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bookmarkStart w:id="1" w:name="_top"/>
      <w:bookmarkEnd w:id="1"/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0"/>
        </w:rPr>
      </w:pPr>
    </w:p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90"/>
        </w:rPr>
        <w:t>특 기 시 방 서</w:t>
      </w: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5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36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 xml:space="preserve"> 다온피앤디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조경시설물 : 자전거 보관대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 w:hint="default"/>
          <w:noProof/>
        </w:rPr>
        <w:drawing>
          <wp:anchor distT="0" distB="0" distL="0" distR="0" behindDoc="0" locked="0" layoutInCell="1" simplePos="0" relativeHeight="251658240" allowOverlap="1" hidden="0">
            <wp:simplePos x="0" y="0"/>
            <wp:positionH relativeFrom="column">
              <wp:posOffset>1340231</wp:posOffset>
            </wp:positionH>
            <wp:positionV relativeFrom="paragraph">
              <wp:posOffset>207010</wp:posOffset>
            </wp:positionV>
            <wp:extent cx="3078480" cy="114300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1. 일반사항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1.1 적용범위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본 시방서는 조경시설 및 외부 휴계공간에 설치되는 시설물 공사에 준한다.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1.2 적용기준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본 시방서의 제품은 시방서 및 설계도면의 의하여 제작하고 명기되지 않은         사항은 한국공업규격(k.s)에 적합하게 제작하며 그 외의 사항은 발주처와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협의하여 제작한다.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2. 재질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목재의 수종은 천연 방부재 계열의 남양재(하드우드)를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목재는 갈라짐이나 뒤틀림이 없어야하며 무절품을 사용하여야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조경재의 품질은 건조와 표면마감에 따라 좌우되므로 자연건조 90일 이상,         증기건조 20일후, 대패가공 한다. 이때 함수율 15% 이하로 건조 하여야한다.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철재는 갈라짐이나, 흠, 녹, 비틀림 등의 결점이 없는 것이어야 하며,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한국산업규격(KSD 3507)과 동등하거나 그이상의 품질을 가진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산화, 부식의 방지를 위해 필히 빈틈없이 녹막이 도장을 하여야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2.3 스테인리스재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스테인리스 강판은 특별히 정하지 않는 한 KS-D-3698에 준하여 제작한             오스테나이트계의 냉간압연 스테인리스 강판 및 강대 중 STS-304를                사용한다.</w:t>
      </w: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강판의 인장강도는 53kgf/mm²이상, 연신율 40%이상으로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두께는 구조적 강도를 기준하여 결정한다.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2.4 폴리카보네이트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KS M ISO 7391-1 규정에 따른 것으로 두께 3mm 이상의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발주처의 요구시 두께의 변경이 가능하도록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또한, 발주처의 요구시 복층판 변경도 가능하도록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폴리카보네이트 시트는 보호필름으로 보양된 상태로 현장에 반입되어야            하며, 가공 및 시공과정에서 부득이한 경우가 아니면 보호필름을 제거하거나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훼손하면 안된다.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폴리카보네이트 시트는 직사광선에 직접 노출되지 않고 비가 새지 않으며          통풍이 잘되는 실내에 보관하고, 주위의 온도가 40℃ 이상 상승치 않도록         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2.5 알루미늄재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AL-EXTRUDED BAR의 기둥재는 외장재와의 결합을 하여 미적인 기능과, 구조적        기능을 가지도록 제작한다. 열처리 후 분체도장 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AL-CASTING의 규격은 KSD-2334 이며 재질은 AC-4A, AC-7A 생산품 이어야하나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조경, 건축자재는 일반 재질 알루미늄 순도율이 88%이상 품도 가능하다.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이또한 열처리 후 분체도장 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2.6 기타재료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강화유리는 KSL 2002 강화유리 규정에 합격한 것이나 동등 이상의 것으로          하며 최소 두께는 8MM 이상의 것으로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조립볼트와 보강 재료는 KS 정품으로 조립 설치한다.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부재료 규격은 설계도면을 기준하며 현장에 따라 상향 조정할수 있다.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목재와 금속 결속품은 기온에 따라 수축현상이 있으므로 보완을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주ㆍ부재료의 컬러는 전체컬러와 동일하게 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 w:hint="eastAsia"/>
          <w:b/>
          <w:sz w:val="20"/>
          <w:szCs w:val="20"/>
        </w:rPr>
        <w:t>3</w:t>
      </w:r>
      <w:r>
        <w:rPr>
          <w:rFonts w:ascii="맑은 고딕" w:eastAsia="맑은 고딕" w:hAnsi="맑은 고딕"/>
          <w:b/>
          <w:sz w:val="20"/>
          <w:szCs w:val="20"/>
        </w:rPr>
        <w:t>. 접합 및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3.1 용접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용접은 해당 작업의 시험이나 그 이상의 검정시험에 합격한 용접공에 의해         시행해야 한다.</w:t>
      </w: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단, 동등한 시험이나 그 이상의 전문지식과 경험을 충분히         갖추고 있다고 감독자가 인정하는 경우에는 이규정을 따르지 않아도 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용접에 의한 수축량과 찌그러짐 등의 변형을 고려하여 마무리 규격의 형상을        얻을 수 있도록 해야한다.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철재의 용접은 가스용접, 불활성가스, 아크용접, 알곤가스용접 등의 방법을        사용하고 재료 및 부위별 용접방식의 선택은 설계도면에 따른다.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부재의 용접면은 용접전의 페인트, 기름, 녹, 수분, 스케일 등 용접에             지장이 있는 것을 제거하여야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용접기와 부속기구는 주어진 용접조건에 알맞은 구조 및 기능을 갖고              안전하게 용접할 수 있어야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(6) 용접봉은 해당 한국산업규격에 합격된 것이어야 하고 실제 사용할 위치와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기타 조건에 대하여 제작자가 추천하는 크기와 분류번호를 가진 피복된            용접봉이어야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3.2 볼트접합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볼트는 나사를 무리하게 조여 손상되지 않도록 하고 정확하게 구멍 속으로         박아야 하며 볼트 박기중 볼트머리가 손상되지 않도록 해야한다.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볼트 조임 전후에 불량볼트의 유무를 검사하고 불량 볼트에 대해서는 적절한        보완조치를 해야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와셔는 볼트머리 아래 및 너트 아래에 각각 한 장씩 사용하며 볼트머리와          너트는 정연하게 놓여야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3.3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 xml:space="preserve"> (1) 설치위치는 설계도면에 따르며 감독자의 지시를 받아야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시공전 바닥을 다짐하여 평탄하게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설치 시에는 수직, 수평이 잘 맞아야 하고 뒤틀림 없이 직선이어야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볼트 및 지주대로 연결, 지지시킨다.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기초 콘크리트는 설계도면 규격이며, 배합비는 건축 및 토목공사에 기준한다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(6) 연결고정부분은 정밀절단, 천공하여 조립한다.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(7) 포장구간에 시설물 설치 시에는 포장후의 상단 높이를 예측하여 기초부위를        시공함으로써 포장상단에서의 높이가 설게도면과 동일하게 시동되도록 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4. 도장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4.1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수분함수율이 양호한 품질을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피도면에 유분, 먼지, 이물질 등을 완전히 제거한 후 작업한다.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대패가공 후 방부, 방충 오일스테인을 2회 도장한다.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도장후 표면에 얼룩이 생기지 않도록 하고 건조를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4.2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탈지 및 프라이머 하도 작업을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하도 열처리 후 녹막이 도장을 필히 빈틈없이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아크릴 우레탄 도장 2~3회 혹은 불소수치 도장을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4.3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도장전 하도 피막 도장을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원료는 폴리에스터 고분자 수지에 해당하는 분말을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정전 분체코팅 방법은 정전 자동 방식을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최소 분체도장 두께는 60마이크론 이상으로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지정 분체도장후 열처리한다.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5. 검사 및 시험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5.1 검사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사용부재의 두께, 길이, 볼트구멍 등 완성품의 규격이 도면 및 시방서의           내용과 같은지 확인한다.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사용부재의 규격, 부재간 연결방법, 용접면 및 용접상태, 접속부의                마감상태, 접속부분의 상태 등 완성품의 구조에 대한 검사를 실시한다.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완성품의 표면상태 및 외형 등의 이상이 없는지 확인한다.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5.2 시험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목재의 함수율 - 함수율 측정은 KS-F-2199(목재의 함수율 측정 방법)에                            규정하는 방법에 따른다. 또한, 전기전 측정방법에 따라도                        좋다.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표면처리 - 금속부 도막 밀착성 시험은 시험편에 예리한 칼로 칼날이 금속                    바탕에 닿도록 1mm간격으로 서로 직교하도록 괘선을 11줄씩 긋고 1x1mm의 칸을 100개 만든다. 그위에 KS-A-1528(셀로판 점착테이프)에 규정하는 점착테이프를 붙인 후 즉시 떼어내어 도막이벗겨지는지 유무를 조사한다.</w:t>
      </w:r>
    </w:p>
    <w:p>
      <w:pPr>
        <w:pStyle w:val="a3"/>
        <w:ind w:left="880" w:hangingChars="400" w:hanging="88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- 목재부 도막밀착성 시험은 시험편에 예리한 칼날을 약 30°로  기울여 목질바탕을 닿도록 2mm간격으로 서로 직교하는 선을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 xml:space="preserve">11줄씩 긋고 2x2mm의 칸을 100개 만든다. 그위에 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 xml:space="preserve"> KS-A-1528(셀로판 점착 테이프)에 규정하는 점착테이프를 붙인후 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바로 떼어서 도막의 벗겨짐 유무를 조사한다.</w:t>
      </w:r>
    </w:p>
    <w:sectPr>
      <w:pgSz w:w="11906" w:h="16838"/>
      <w:pgMar w:top="1984" w:right="1701" w:bottom="1701" w:left="1701" w:header="1134" w:footer="85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2011-05-17T01:27:00Z</dcterms:created>
  <dcterms:modified xsi:type="dcterms:W3CDTF">2025-10-16T04:30:37Z</dcterms:modified>
  <cp:version>0900.0100.01</cp:version>
</cp:coreProperties>
</file>