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36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티하우스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60288" allowOverlap="1" hidden="0">
            <wp:simplePos x="0" y="0"/>
            <wp:positionH relativeFrom="column">
              <wp:posOffset>1266825</wp:posOffset>
            </wp:positionH>
            <wp:positionV relativeFrom="paragraph">
              <wp:posOffset>27940</wp:posOffset>
            </wp:positionV>
            <wp:extent cx="3078480" cy="1143000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/>
          <w:b/>
          <w:bCs/>
          <w:sz w:val="26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1.2 적용기준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4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/>
          <w:b/>
          <w:bCs/>
          <w:sz w:val="26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목재는 갈라짐이나 뒤틀림이 없어야하며 무절품을 사용하여야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조경재의 품질은 건조와 표면마감에 따라 좌우되므로 자연건조 90일 이상,         증기건조 20일후, 대패가공 한다. 이때 함수율 18%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2.3 석재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석재는 형상, 치수, 재질, 미관, 마감상태 등이 양호한 것을 사용햐여야          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종류 및 산지에 다른 고유의 특성을 지녀야 하며, 부적당한 색깔이나              갈라짐, 깨진 것, 오염된 것등을 반입해서는 안된다.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2.4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폴리카보네이트 시트는 보호필름으로 보양된 상태로 현장에 반입되어야            하며, 가공 및 시공과정에서 부득이한 경우가 아니면 보호필름을 제거하거나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훼손하면 안된다.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폴리카보네이트 시트는 직사광선에 직접 노출되지 않고 비가 새지 않으며          통풍이 잘되는 실내에 보관하고, 주위의 온도가 40℃ 이상 상승치 않도록         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2.5 알루미늄재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sz w:val="22"/>
          <w:rtl w:val="off"/>
        </w:rPr>
      </w:pPr>
      <w:r>
        <w:rPr>
          <w:rFonts w:ascii="맑은 고딕" w:eastAsia="맑은 고딕" w:hAnsi="맑은 고딕"/>
          <w:b w:val="0"/>
          <w:sz w:val="22"/>
        </w:rPr>
        <w:t xml:space="preserve">  (2) AL-CASTING의 규격은 KSD-2334 이며 재질은 AC-4A, AC-7A 생산품 </w:t>
      </w:r>
      <w:r>
        <w:rPr>
          <w:rFonts w:ascii="맑은 고딕" w:eastAsia="맑은 고딕" w:hAnsi="맑은 고딕"/>
          <w:b w:val="0"/>
          <w:sz w:val="22"/>
          <w:rtl w:val="off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sz w:val="22"/>
          <w:rtl w:val="off"/>
        </w:rPr>
      </w:pPr>
      <w:r>
        <w:rPr>
          <w:rFonts w:ascii="맑은 고딕" w:eastAsia="맑은 고딕" w:hAnsi="맑은 고딕"/>
          <w:b w:val="0"/>
          <w:sz w:val="22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2"/>
        </w:rPr>
        <w:t xml:space="preserve">이어야하나 조경, 건축자재는 일반 재질 알루미늄 순도율이 88%이상 품도 </w:t>
      </w:r>
      <w:r>
        <w:rPr>
          <w:rFonts w:ascii="맑은 고딕" w:eastAsia="맑은 고딕" w:hAnsi="맑은 고딕"/>
          <w:b w:val="0"/>
          <w:sz w:val="22"/>
          <w:rtl w:val="off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2"/>
        </w:rPr>
        <w:t>가능하다.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2.6 기타재료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2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/>
          <w:b/>
          <w:bCs/>
          <w:sz w:val="26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440" w:hangingChars="200" w:hanging="440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ind w:firstLineChars="100" w:firstLine="220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>(6) 용접봉은 해당 한국산업규격에 합격된 것이어야 하고 실제 사용할 위치와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기타 조건에 대하여 제작자가 추천하는 크기와 분류번호를 가진 피복된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4"/>
        </w:rPr>
      </w:pPr>
      <w:r>
        <w:rPr>
          <w:rFonts w:ascii="맑은 고딕" w:eastAsia="맑은 고딕" w:hAnsi="맑은 고딕"/>
          <w:b w:val="0"/>
          <w:sz w:val="24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3.2 볼트접합 </w:t>
      </w:r>
    </w:p>
    <w:p>
      <w:pPr>
        <w:pStyle w:val="a3"/>
        <w:ind w:leftChars="100" w:left="660" w:hangingChars="200" w:hanging="440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4"/>
        </w:rPr>
        <w:t xml:space="preserve"> </w:t>
      </w:r>
      <w:r>
        <w:rPr>
          <w:rFonts w:ascii="맑은 고딕" w:eastAsia="맑은 고딕" w:hAnsi="맑은 고딕"/>
          <w:b w:val="0"/>
          <w:sz w:val="22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2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/>
          <w:b/>
          <w:bCs/>
          <w:sz w:val="26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대패가공 후 방부, 방충 수성스테인을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2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/>
          <w:b/>
          <w:bCs/>
          <w:sz w:val="26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bCs/>
          <w:sz w:val="24"/>
        </w:rPr>
        <w:t xml:space="preserve"> 5.2 시험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(1) 목재의 함수율 - 함수율 측정은 KS-F-2199(목재의 함수율 측정 방법)에                            규정하는 방법에 따른다. 또한, 전기전 측정방법에 따라도 좋다.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(2) 표면처리 - 금속부 도막 밀착성 시험은 시험편에 예리한 칼로 칼날이 금속                    바탕에 닿도록 1mm간격으로 서로 직교하도록 괘선을 11줄씩 긋고  1x1mm의 칸을 100개 만든다. 그위에 KS-A-1528(셀로판 점착 테이프)에 규정하는 점착테이프를 붙인 후 즉시 떼어내어 도막이</w:t>
      </w:r>
      <w:r>
        <w:rPr>
          <w:rFonts w:ascii="맑은 고딕" w:eastAsia="맑은 고딕" w:hAnsi="맑은 고딕" w:hint="eastAsia"/>
          <w:b w:val="0"/>
          <w:sz w:val="22"/>
        </w:rPr>
        <w:t xml:space="preserve"> </w:t>
      </w:r>
      <w:r>
        <w:rPr>
          <w:rFonts w:ascii="맑은 고딕" w:eastAsia="맑은 고딕" w:hAnsi="맑은 고딕"/>
          <w:b w:val="0"/>
          <w:sz w:val="22"/>
        </w:rPr>
        <w:t>벗겨지는지 유무를 조사한다.</w:t>
      </w:r>
    </w:p>
    <w:p>
      <w:pPr>
        <w:pStyle w:val="a3"/>
        <w:ind w:left="881" w:hangingChars="400" w:hanging="881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 w:val="0"/>
          <w:sz w:val="22"/>
        </w:rPr>
        <w:t xml:space="preserve">  </w:t>
      </w:r>
      <w:r>
        <w:rPr>
          <w:rFonts w:ascii="맑은 고딕" w:eastAsia="맑은 고딕" w:hAnsi="맑은 고딕" w:hint="eastAsia"/>
          <w:b w:val="0"/>
          <w:sz w:val="22"/>
        </w:rPr>
        <w:t xml:space="preserve">   </w:t>
      </w:r>
      <w:r>
        <w:rPr>
          <w:rFonts w:ascii="맑은 고딕" w:eastAsia="맑은 고딕" w:hAnsi="맑은 고딕"/>
          <w:b w:val="0"/>
          <w:sz w:val="22"/>
        </w:rPr>
        <w:t xml:space="preserve"> - 목재부 도막밀착성 시험은 시험편에 예리한 칼날을 약 30°로 기울여 목질바탕을 닿도록 2mm간격으로 서로 직교하는 선을 11줄씩 긋고 2x2mm의 칸을 100개 만든다. 그위에</w:t>
      </w:r>
      <w:r>
        <w:rPr>
          <w:rFonts w:ascii="맑은 고딕" w:eastAsia="맑은 고딕" w:hAnsi="맑은 고딕" w:hint="eastAsia"/>
          <w:b w:val="0"/>
          <w:sz w:val="22"/>
        </w:rPr>
        <w:t xml:space="preserve"> </w:t>
      </w:r>
      <w:r>
        <w:rPr>
          <w:rFonts w:ascii="맑은 고딕" w:eastAsia="맑은 고딕" w:hAnsi="맑은 고딕"/>
          <w:b w:val="0"/>
          <w:sz w:val="22"/>
        </w:rPr>
        <w:t>KS-A-1528(셀로판 점착 테이프)에 규정하는 점착테이프를 붙인후 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2025-10-16T04:29:47Z</dcterms:modified>
  <cp:version>0900.0100.01</cp:version>
</cp:coreProperties>
</file>