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bookmarkStart w:id="1" w:name="_top"/>
      <w:bookmarkEnd w:id="1"/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sz w:val="60"/>
        </w:rPr>
      </w:pPr>
    </w:p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90"/>
        </w:rPr>
        <w:t>특 기 시 방 서</w:t>
      </w:r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sz w:val="68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다온피앤디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조경시설물 : 전통 정자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 w:hint="default"/>
          <w:noProof/>
        </w:rPr>
        <w:drawing>
          <wp:anchor distT="0" distB="0" distL="0" distR="0" behindDoc="0" locked="0" layoutInCell="1" simplePos="0" relativeHeight="251658240" allowOverlap="1" hidden="0">
            <wp:simplePos x="0" y="0"/>
            <wp:positionH relativeFrom="column">
              <wp:posOffset>1160780</wp:posOffset>
            </wp:positionH>
            <wp:positionV relativeFrom="paragraph">
              <wp:posOffset>221361</wp:posOffset>
            </wp:positionV>
            <wp:extent cx="3078480" cy="1143000"/>
            <wp:effectExtent l="0" t="0" r="0" b="0"/>
            <wp:wrapTopAndBottom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sz w:val="26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eastAsia"/>
          <w:b w:val="0"/>
          <w:sz w:val="20"/>
          <w:szCs w:val="20"/>
          <w:rtl w:val="off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1. 일반사항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1.1 적용범위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본 시방서는 조경시설 및 외부 휴계공간에 설치되는 시설물 공사에 준한다.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1.2 적용기준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eastAsia"/>
          <w:b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본 시방서의 제품은 시방서 및 설계도면의 의하여 제작하고 명기되지 않은         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eastAsia"/>
          <w:b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b w:val="0"/>
          <w:sz w:val="20"/>
          <w:szCs w:val="20"/>
        </w:rPr>
        <w:t>사항은 한국공업규격(k.s)에 적합하게 제작하며 그 외의 사항은 발주처와</w:t>
      </w:r>
      <w:r>
        <w:rPr>
          <w:rFonts w:ascii="맑은 고딕" w:eastAsia="맑은 고딕" w:hAnsi="맑은 고딕"/>
          <w:b w:val="0"/>
          <w:sz w:val="20"/>
          <w:szCs w:val="20"/>
          <w:rtl w:val="off"/>
        </w:rPr>
        <w:t xml:space="preserve"> </w:t>
      </w:r>
      <w:r>
        <w:rPr>
          <w:rFonts w:ascii="맑은 고딕" w:eastAsia="맑은 고딕" w:hAnsi="맑은 고딕"/>
          <w:b w:val="0"/>
          <w:sz w:val="20"/>
          <w:szCs w:val="20"/>
        </w:rPr>
        <w:t xml:space="preserve">협의하여 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b w:val="0"/>
          <w:sz w:val="20"/>
          <w:szCs w:val="20"/>
        </w:rPr>
        <w:t>제작한다.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 w:val="0"/>
          <w:sz w:val="20"/>
          <w:szCs w:val="20"/>
        </w:rPr>
      </w:pPr>
      <w:r>
        <w:rPr>
          <w:rFonts w:ascii="맑은 고딕" w:eastAsia="맑은 고딕" w:hAnsi="맑은 고딕" w:hint="eastAsia"/>
          <w:b w:val="0"/>
          <w:sz w:val="20"/>
          <w:szCs w:val="20"/>
        </w:rPr>
        <w:t xml:space="preserve">  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2. 재질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목재의 수종은 천연 방부재 계열의 미송방부목재를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목재는 갈라짐이나 뒤틀림이 없어야하며 무절품을 사용하여야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eastAsia"/>
          <w:b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조경재의 품질은 건조와 표면마감에 따라 좌우되므로 자연건조 90일 이상,         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b w:val="0"/>
          <w:sz w:val="20"/>
          <w:szCs w:val="20"/>
        </w:rPr>
        <w:t>증기건조 20일후, 대패가공 한다. 이때 함수율 30% 이하로 건조 하여야한다.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철재는 갈라짐이나, 흠, 녹, 비틀림 등의 결점이 없는 것이어야 하며,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한국산업규격(KSD 3507)과 동등하거나 그이상의 품질을 가진 것을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산화, 부식의 방지를 위해 필히 빈틈없이 녹막이 도장을 하여야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2.3 석재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석재는 형상, 치수, 재질, 미관, 마감상태 등이 양호한 것을 사용햐여야          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종류 및 산지에 다른 고유의 특성을 지녀야 하며, 부적당한 색깔이나              갈라짐, 깨진 것, 오염된 것등을 반입해서는 안된다.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2.4 폴리카보네이트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KS M ISO 7391-1 규정에 따른 것으로 두께 3mm 이상의 것을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발주처의 요구시 두께의 변경이 가능하도록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또한, 발주처의 요구시 복층판 변경도 가능하도록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eastAsia"/>
          <w:b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폴리카보네이트 시트는 보호필름으로 보양된 상태로 현장에 반입되어야 하며, 가공 및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b w:val="0"/>
          <w:sz w:val="20"/>
          <w:szCs w:val="20"/>
        </w:rPr>
        <w:t>시공과정에서 부득이한 경우가 아니면 보호필름을 제거하거나 훼손하면 안된다.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eastAsia"/>
          <w:b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폴리카보네이트 시트는 직사광선에 직접 노출되지 않고 비가 새지 않으며  통풍이 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b w:val="0"/>
          <w:sz w:val="20"/>
          <w:szCs w:val="20"/>
        </w:rPr>
        <w:t>잘되는 실내에 보관하고, 주위의 온도가 40℃ 이상 상승치 않도록</w:t>
      </w:r>
      <w:r>
        <w:rPr>
          <w:rFonts w:ascii="맑은 고딕" w:eastAsia="맑은 고딕" w:hAnsi="맑은 고딕"/>
          <w:b w:val="0"/>
          <w:sz w:val="20"/>
          <w:szCs w:val="20"/>
          <w:rtl w:val="off"/>
        </w:rPr>
        <w:t xml:space="preserve"> </w:t>
      </w:r>
      <w:r>
        <w:rPr>
          <w:rFonts w:ascii="맑은 고딕" w:eastAsia="맑은 고딕" w:hAnsi="맑은 고딕"/>
          <w:b w:val="0"/>
          <w:sz w:val="20"/>
          <w:szCs w:val="20"/>
        </w:rPr>
        <w:t>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2.5 알루미늄재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eastAsia"/>
          <w:b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AL-EXTRUDED BAR의 기둥재는 외장재와의 결합을 하여 미적인 기능과, 구조적  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  <w:rtl w:val="off"/>
        </w:rPr>
        <w:t xml:space="preserve">    기</w:t>
      </w:r>
      <w:r>
        <w:rPr>
          <w:rFonts w:ascii="맑은 고딕" w:eastAsia="맑은 고딕" w:hAnsi="맑은 고딕"/>
          <w:b w:val="0"/>
          <w:sz w:val="20"/>
          <w:szCs w:val="20"/>
        </w:rPr>
        <w:t>능을 가지도록 제작한다. 열처리 후 분체도장 으로 마감한다.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AL-CASTING의 규격은 KSD-2334 이며 재질은 AC-4A, AC-7A 생산품 이어야하나</w:t>
      </w:r>
      <w:r>
        <w:rPr>
          <w:rFonts w:ascii="맑은 고딕" w:eastAsia="맑은 고딕" w:hAnsi="맑은 고딕" w:hint="default"/>
          <w:szCs w:val="20"/>
          <w:rtl w:val="off"/>
        </w:rPr>
        <w:t xml:space="preserve">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조경, 건축자재는 일반 재질 알루미늄 순도율이 88%이상 품도 가능하다.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이또한 열처리 후 분체도장 으로 마감한다.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2.6 기타재료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강화유리는 KSL 2002 강화유리 규정에 합격한 것이나 동등 이상의 것으로          하며 최소 두께는 8MM 이상의 것으로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조립볼트와 보강 재료는 KS 정품으로 조립 설치한다.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부재료 규격은 설계도면을 기준하며 현장에 따라 상향 조정할수 있다.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(4) 목재와 금속 결속품은 기온에 따라 수축현상이 있으므로 보완을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(5) 주ㆍ부재료의 컬러는 전체컬러와 동일하게 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bCs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3. 접합 및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3.1 용접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eastAsia"/>
          <w:b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용접은 해당 작업의 시험이나 그 이상의 검정시험에 합격한 용접공에 의해</w:t>
      </w:r>
      <w:r>
        <w:rPr>
          <w:rFonts w:ascii="맑은 고딕" w:eastAsia="맑은 고딕" w:hAnsi="맑은 고딕"/>
          <w:b w:val="0"/>
          <w:sz w:val="20"/>
          <w:szCs w:val="20"/>
          <w:rtl w:val="off"/>
        </w:rPr>
        <w:t xml:space="preserve"> </w:t>
      </w:r>
      <w:r>
        <w:rPr>
          <w:rFonts w:ascii="맑은 고딕" w:eastAsia="맑은 고딕" w:hAnsi="맑은 고딕"/>
          <w:b w:val="0"/>
          <w:sz w:val="20"/>
          <w:szCs w:val="20"/>
        </w:rPr>
        <w:t>시행해야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eastAsia"/>
          <w:b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b w:val="0"/>
          <w:sz w:val="20"/>
          <w:szCs w:val="20"/>
        </w:rPr>
        <w:t>한다. 단, 동등한 시험이나 그 이상의 전문지식과 경험을 충분히 갖추고 있다고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b w:val="0"/>
          <w:sz w:val="20"/>
          <w:szCs w:val="20"/>
        </w:rPr>
        <w:t>감독자가 인정하는 경우에는 이규정을 따르지 않아도 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eastAsia"/>
          <w:b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용접에 의한 수축량과 찌그러짐 등의 변형을 고려하여 마무리 규격의 형상을  얻을 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b w:val="0"/>
          <w:sz w:val="20"/>
          <w:szCs w:val="20"/>
        </w:rPr>
        <w:t>수 있도록 해야한다.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eastAsia"/>
          <w:b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철재의 용접은 가스용접, 불활성가스, 아크용접, 알곤가스용접 등의 방법을  사용하고 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b w:val="0"/>
          <w:sz w:val="20"/>
          <w:szCs w:val="20"/>
        </w:rPr>
        <w:t>재료 및 부위별 용접방식의 선택은 설계도면에 따른다.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eastAsia"/>
          <w:b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(4) 부재의 용접면은 용접전의 페인트, 기름, 녹, 수분, 스케일 등 용접에 지장이 있는 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b w:val="0"/>
          <w:sz w:val="20"/>
          <w:szCs w:val="20"/>
        </w:rPr>
        <w:t>것을 제거하여야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eastAsia"/>
          <w:b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(5) 용접기와 부속기구는 주어진 용접조건에 알맞은 구조 및 기능을 갖고 안전하게 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b w:val="0"/>
          <w:sz w:val="20"/>
          <w:szCs w:val="20"/>
        </w:rPr>
        <w:t>용접할 수 있어야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eastAsia"/>
          <w:b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(6) 용접봉은 해당 한국산업규격에 합격된 것이어야 하고 실제 사용할 위치와 기타 조건에 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  <w:rtl w:val="off"/>
        </w:rPr>
        <w:t xml:space="preserve">   </w:t>
      </w:r>
      <w:r>
        <w:rPr>
          <w:rFonts w:ascii="맑은 고딕" w:eastAsia="맑은 고딕" w:hAnsi="맑은 고딕"/>
          <w:b w:val="0"/>
          <w:sz w:val="20"/>
          <w:szCs w:val="20"/>
        </w:rPr>
        <w:t>대하여 제작자가 추천하는 크기와 분류번호를 가진 피복된 용접봉이어야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3.2 볼트접합 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볼트는 나사를 무리하게 조여 손상되지 않도록 하고 정확하게 구멍 속으로         박아야 하며 볼트 박기중 볼트머리가 손상되지 않도록 해야한다.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볼트 조임 전후에 불량볼트의 유무를 검사하고 불량 볼트에 대해서는 적절한        보완조치를 해야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와셔는 볼트머리 아래 및 너트 아래에 각각 한 장씩 사용하며 볼트머리와          너트는 정연하게 놓여야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(4) 볼트 조임은 핸드렌치, 임펙트렌치 등을 이용하여 느슨하지 않도록 적절히         조이며 구조상 중요한 부분에는 스프링 와셔나 잠금기가 붙은 것을 사용하여        풀림을 방지해야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3.3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설치위치는 설계도면에 따르며 감독자의 지시를 받아야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시공전 바닥을 다짐하여 평탄하게 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(4) 설치 시에는 수직, 수평이 잘 맞아야 하고 뒤틀림 없이 직선이어야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볼트 및 지주대로 연결, 지지시킨다.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(5) 기초 콘크리트는 설계도면 규격이며, 배합비는 건축 및 토목공사에 기준한다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(6) 연결고정부분은 정밀절단, 천공하여 조립한다.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(7) 포장구간에 시설물 설치 시에는 포장후의 상단 높이를 예측하여 기초부위를        시공함으로써 포장상단에서의 높이가 설계도면과 동일하게 시공되도록 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 w:val="0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4. 도장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4.1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수분함수율이 양호한 품질을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피도면에 유분, 먼지, 이물질 등을 완전히 제거한 후 작업한다.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대패가공 후 방부, 방충 수성스테인을 2회 도장한다.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(4) 도장후 표면에 얼룩이 생기지 않도록 하고 건조를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4.2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탈지 및 프라이머 하도 작업을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하도 열처리 후 녹막이 도장을 필히 빈틈없이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아크릴 우레탄 도장 2~3회 혹은 불소수치 도장을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4.3 알루미늄재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도장전 하도 피막 도장을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원료는 폴리에스터 고분자 수지에 해당하는 분말을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정전 분체코팅 방법은 정전 자동 방식을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(5) 지정 분체도장후 열처리한다.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 w:val="0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5. 검사 및 시험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5.1 검사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사용부재의 두께, 길이, 볼트구멍 등 완성품의 규격이 도면 및 시방서의           내용과 같은지 확인한다.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사용부재의 규격, 부재간 연결방법, 용접면 및 용접상태, 접속부의                마감상태, 접속부분의 상태 등 완성품의 구조에 대한 검사를 실시한다.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(3) 완성품의 표면상태 및 외형 등의 이상이 없는지 확인한다.</w:t>
      </w:r>
    </w:p>
    <w:p>
      <w:pPr>
        <w:pStyle w:val="a3"/>
        <w:ind w:firstLineChars="100" w:firstLine="24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5.2 시험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(1) 목재의 함수율 - 함수율 측정은 KS-F-2199(목재의 함수율 측정 방법)에                            규정하는 방법에 따른다. 또한, 전기전 측정방법에 따라도                        좋다.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(2) 표면처리 - 금속부 도막 밀착성 시험은 시험편에 예리한 칼로 칼날이 금속                    바탕에 닿도록 1mm간격으로 서로 직교하도록 괘선을 11줄씩 긋고</w:t>
      </w:r>
      <w:r>
        <w:rPr>
          <w:rFonts w:ascii="맑은 고딕" w:eastAsia="맑은 고딕" w:hAnsi="맑은 고딕" w:hint="eastAsia"/>
          <w:b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 w:val="0"/>
          <w:sz w:val="20"/>
          <w:szCs w:val="20"/>
        </w:rPr>
        <w:t>1x1mm의 칸을 100개 만든다. 그위에 KS-A-1528(셀로판 점착</w:t>
      </w:r>
      <w:r>
        <w:rPr>
          <w:rFonts w:ascii="맑은 고딕" w:eastAsia="맑은 고딕" w:hAnsi="맑은 고딕" w:hint="eastAsia"/>
          <w:b w:val="0"/>
          <w:sz w:val="20"/>
          <w:szCs w:val="20"/>
        </w:rPr>
        <w:t>테</w:t>
      </w:r>
      <w:r>
        <w:rPr>
          <w:rFonts w:ascii="맑은 고딕" w:eastAsia="맑은 고딕" w:hAnsi="맑은 고딕"/>
          <w:b w:val="0"/>
          <w:sz w:val="20"/>
          <w:szCs w:val="20"/>
        </w:rPr>
        <w:t>이프)에 규정하는 점착테이프를 붙인 후 즉시 떼어내어 도막이 벗겨지는지 유무를 조사한다.</w:t>
      </w:r>
    </w:p>
    <w:p>
      <w:pPr>
        <w:pStyle w:val="a3"/>
        <w:ind w:left="881" w:hangingChars="400" w:hanging="88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 w:val="0"/>
          <w:sz w:val="20"/>
          <w:szCs w:val="20"/>
        </w:rPr>
        <w:t xml:space="preserve">      - 목재부 도막밀착성 시험은 시험편에 예리한 칼날을 약 30°로 기울여 목질바탕을 닿도록 2mm간격으로 서로 직교하는 선을 11줄씩 긋고 2x2mm의 칸을 100개 만든다. 그위에 KS-A-1528(셀로판 점착 테이프)에 규정하는 점착테이프를 붙인후 바로 떼어서 도막의 벗겨짐 유무를 조사한다.</w:t>
      </w:r>
    </w:p>
    <w:sectPr>
      <w:pgSz w:w="11906" w:h="16838"/>
      <w:pgMar w:top="850" w:right="1701" w:bottom="850" w:left="1701" w:header="850" w:footer="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created xsi:type="dcterms:W3CDTF">2011-05-17T01:27:00Z</dcterms:created>
  <dcterms:modified xsi:type="dcterms:W3CDTF">2025-10-16T04:30:03Z</dcterms:modified>
  <cp:version>0900.0100.01</cp:version>
</cp:coreProperties>
</file>