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jc w:val="center"/>
        <w:rPr>
          <w:rFonts w:ascii="맑은 고딕" w:eastAsia="맑은 고딕" w:hAnsi="맑은 고딕" w:hint="default"/>
        </w:rPr>
      </w:pPr>
      <w:bookmarkStart w:id="1" w:name="_top"/>
      <w:bookmarkEnd w:id="1"/>
    </w:p>
    <w:p>
      <w:pPr>
        <w:pStyle w:val="a3"/>
        <w:wordWrap/>
        <w:jc w:val="center"/>
        <w:rPr>
          <w:rFonts w:ascii="맑은 고딕" w:eastAsia="맑은 고딕" w:hAnsi="맑은 고딕"/>
          <w:b/>
          <w:sz w:val="60"/>
        </w:rPr>
      </w:pPr>
    </w:p>
    <w:p>
      <w:pPr>
        <w:pStyle w:val="a3"/>
        <w:wordWrap/>
        <w:jc w:val="center"/>
        <w:rPr>
          <w:rFonts w:ascii="맑은 고딕" w:eastAsia="맑은 고딕" w:hAnsi="맑은 고딕"/>
          <w:b/>
          <w:sz w:val="60"/>
        </w:rPr>
      </w:pPr>
    </w:p>
    <w:p>
      <w:pPr>
        <w:pStyle w:val="a3"/>
        <w:wordWrap/>
        <w:jc w:val="center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90"/>
        </w:rPr>
        <w:t>특 기 시 방 서</w:t>
      </w:r>
    </w:p>
    <w:p>
      <w:pPr>
        <w:pStyle w:val="a3"/>
        <w:wordWrap/>
        <w:jc w:val="center"/>
        <w:rPr>
          <w:rFonts w:ascii="맑은 고딕" w:eastAsia="맑은 고딕" w:hAnsi="맑은 고딕"/>
          <w:b/>
          <w:sz w:val="68"/>
        </w:rPr>
      </w:pPr>
    </w:p>
    <w:p>
      <w:pPr>
        <w:pStyle w:val="a3"/>
        <w:wordWrap/>
        <w:jc w:val="right"/>
        <w:rPr>
          <w:rFonts w:ascii="맑은 고딕" w:eastAsia="맑은 고딕" w:hAnsi="맑은 고딕"/>
          <w:b/>
          <w:sz w:val="40"/>
        </w:rPr>
      </w:pPr>
    </w:p>
    <w:p>
      <w:pPr>
        <w:pStyle w:val="a3"/>
        <w:wordWrap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다온피앤디</w:t>
      </w:r>
    </w:p>
    <w:p>
      <w:pPr>
        <w:pStyle w:val="a3"/>
        <w:wordWrap/>
        <w:jc w:val="right"/>
        <w:rPr>
          <w:rFonts w:ascii="맑은 고딕" w:eastAsia="맑은 고딕" w:hAnsi="맑은 고딕" w:hint="default"/>
        </w:rPr>
      </w:pPr>
      <w:r>
        <w:rPr>
          <w:rFonts w:ascii="맑은 고딕" w:eastAsia="맑은 고딕" w:hAnsi="맑은 고딕"/>
          <w:b/>
          <w:sz w:val="36"/>
        </w:rPr>
        <w:t>조경시설물 : 놀이시설물</w:t>
      </w:r>
    </w:p>
    <w:p>
      <w:pPr>
        <w:pStyle w:val="a3"/>
        <w:wordWrap/>
        <w:jc w:val="right"/>
        <w:rPr>
          <w:rFonts w:ascii="맑은 고딕" w:eastAsia="맑은 고딕" w:hAnsi="맑은 고딕"/>
          <w:b/>
          <w:sz w:val="36"/>
        </w:rPr>
      </w:pPr>
      <w:r>
        <w:rPr>
          <w:rFonts w:ascii="맑은 고딕" w:eastAsia="맑은 고딕" w:hAnsi="맑은 고딕" w:hint="default"/>
          <w:noProof/>
        </w:rPr>
        <w:drawing>
          <wp:anchor distT="0" distB="0" distL="0" distR="0" behindDoc="0" locked="0" layoutInCell="1" simplePos="0" relativeHeight="251660288" allowOverlap="1" hidden="0">
            <wp:simplePos x="0" y="0"/>
            <wp:positionH relativeFrom="column">
              <wp:posOffset>1230630</wp:posOffset>
            </wp:positionH>
            <wp:positionV relativeFrom="paragraph">
              <wp:posOffset>267358</wp:posOffset>
            </wp:positionV>
            <wp:extent cx="3078480" cy="1143000"/>
            <wp:effectExtent l="0" t="0" r="0" b="0"/>
            <wp:wrapTopAndBottom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2" w:name="_Hlk211356453"/>
      <w:bookmarkEnd w:id="2"/>
    </w:p>
    <w:p>
      <w:pPr>
        <w:pStyle w:val="a3"/>
        <w:wordWrap/>
        <w:jc w:val="right"/>
        <w:rPr>
          <w:rFonts w:ascii="맑은 고딕" w:eastAsia="맑은 고딕" w:hAnsi="맑은 고딕" w:hint="default"/>
          <w:b/>
          <w:bCs/>
        </w:rPr>
      </w:pPr>
    </w:p>
    <w:p>
      <w:pPr>
        <w:pStyle w:val="a3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1.일반사항</w:t>
      </w:r>
    </w:p>
    <w:p>
      <w:pPr>
        <w:pStyle w:val="a3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1.1 적용범위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본 시방서는 놀이시설물에 대하여 적용한다.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1.2 적용기준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본 시방서의 제품은 시방서 및 설계도면의 의하여 제작하고 명기되지 않은         사항은 한국공업규격(KS)에 적합하게 제작하며 그 외의 사항은 발주처와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협의하여 제작한다.</w:t>
      </w:r>
    </w:p>
    <w:p>
      <w:pPr>
        <w:pStyle w:val="a3"/>
        <w:rPr>
          <w:rFonts w:ascii="맑은 고딕" w:eastAsia="맑은 고딕" w:hAnsi="맑은 고딕"/>
          <w:b w:val="0"/>
          <w:bCs w:val="0"/>
          <w:szCs w:val="20"/>
        </w:rPr>
      </w:pPr>
    </w:p>
    <w:p>
      <w:pPr>
        <w:pStyle w:val="a3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2. 재질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2.1 목재</w:t>
      </w:r>
    </w:p>
    <w:p>
      <w:pPr>
        <w:pStyle w:val="a3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목재가 지면에 닿는 경우 다음 항목 중 1가지 방법 이상 사용되어야 한다.</w:t>
      </w:r>
    </w:p>
    <w:p>
      <w:pPr>
        <w:pStyle w:val="a3"/>
        <w:ind w:left="661" w:hangingChars="300" w:hanging="661"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EN 350-2의 4.2.2항 천연내구성 분류 1등급 또는 2등급 목재 종류 사용해야 한다.</w:t>
      </w:r>
    </w:p>
    <w:p>
      <w:pPr>
        <w:pStyle w:val="a3"/>
        <w:ind w:left="661" w:hangingChars="300" w:hanging="661"/>
        <w:jc w:val="left"/>
        <w:rPr>
          <w:rFonts w:ascii="맑은 고딕" w:eastAsia="맑은 고딕" w:hAnsi="맑은 고딕" w:hint="eastAsia"/>
          <w:b w:val="0"/>
          <w:bCs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KS F 3028 (야외시설용 가압식 방부 처리 목재)에서 정한 사용 환경 범주 H3 이상의</w:t>
      </w:r>
    </w:p>
    <w:p>
      <w:pPr>
        <w:pStyle w:val="a3"/>
        <w:ind w:left="661" w:hangingChars="300" w:hanging="661"/>
        <w:jc w:val="left"/>
        <w:rPr>
          <w:rFonts w:ascii="맑은 고딕" w:eastAsia="맑은 고딕" w:hAnsi="맑은 고딕" w:hint="eastAsia"/>
          <w:b w:val="0"/>
          <w:bCs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  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가압방부 처리 목재 사용해야 한다. 단, CCA방부(크롬, 구리, 비소 화합물), 크레오소트유</w:t>
      </w:r>
    </w:p>
    <w:p>
      <w:pPr>
        <w:pStyle w:val="a3"/>
        <w:ind w:left="661" w:hangingChars="300" w:hanging="661"/>
        <w:jc w:val="left"/>
        <w:rPr>
          <w:rFonts w:ascii="맑은 고딕" w:eastAsia="맑은 고딕" w:hAnsi="맑은 고딕" w:hint="eastAsia"/>
          <w:b w:val="0"/>
          <w:bCs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  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방부 1호 및 2호(A-1,A-2), CCFZ 방부(크롬, 플루오르화구리, 아연 화합물), CCB방부(크롬, </w:t>
      </w:r>
    </w:p>
    <w:p>
      <w:pPr>
        <w:pStyle w:val="a3"/>
        <w:ind w:left="661" w:hangingChars="300" w:hanging="661"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  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구리, 붕소 화합물) 목재는 사용하지 않아야 한다.</w:t>
      </w:r>
    </w:p>
    <w:p>
      <w:pPr>
        <w:pStyle w:val="affa"/>
        <w:spacing w:line="384" w:lineRule="auto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  <w:shd w:val="clear" w:color="000000" w:fill="auto"/>
        </w:rPr>
        <w:t xml:space="preserve"> (3) 가공을 최소화한 원목 그대로의 통나무와 각재, 판재로 구성된다.</w:t>
      </w:r>
    </w:p>
    <w:p>
      <w:pPr>
        <w:pStyle w:val="a3"/>
        <w:ind w:left="30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- 데크판 20T 이상</w:t>
      </w:r>
    </w:p>
    <w:p>
      <w:pPr>
        <w:pStyle w:val="a3"/>
        <w:ind w:left="30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- 울타리 난간 판재 20T 이상</w:t>
      </w:r>
    </w:p>
    <w:p>
      <w:pPr>
        <w:pStyle w:val="a3"/>
        <w:ind w:left="30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- 아까시나무 원목  ∅80~120, ∅120~180</w:t>
      </w:r>
    </w:p>
    <w:p>
      <w:pPr>
        <w:pStyle w:val="a3"/>
        <w:ind w:left="30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- 아까시나무 각재  30~80 x 30~120</w:t>
      </w:r>
    </w:p>
    <w:p>
      <w:pPr>
        <w:pStyle w:val="a3"/>
        <w:ind w:left="30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- 목재의 갈라짐 상태는 8mm이상 갈라짐부터 보완 조치 할 수 있다.</w:t>
      </w:r>
    </w:p>
    <w:p>
      <w:pPr>
        <w:pStyle w:val="a3"/>
        <w:ind w:left="30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- 목재의 규격은 원목 그대로 수작업 제품으로 ±10% 오차가 있을 수 있다. </w:t>
      </w:r>
    </w:p>
    <w:p>
      <w:pPr>
        <w:pStyle w:val="a3"/>
        <w:ind w:left="10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2.2 철재</w:t>
      </w:r>
    </w:p>
    <w:p>
      <w:pPr>
        <w:pStyle w:val="a3"/>
        <w:ind w:left="466" w:hanging="266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>(1) 스텐레스 슬라이드(기본슬라이드) STS PL, STS PIPE 동등이상</w:t>
      </w:r>
    </w:p>
    <w:p>
      <w:pPr>
        <w:pStyle w:val="a3"/>
        <w:ind w:left="20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>(2) 스텐레스 봉, 구름계단 STS PIPE 동등이상</w:t>
      </w:r>
    </w:p>
    <w:p>
      <w:pPr>
        <w:pStyle w:val="a3"/>
        <w:ind w:left="20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>(3) 놀이시설물 악세사리류 (소리나팔관. 잠만경, 회전놀이판) STL PL 우레탄 도색마감</w:t>
      </w:r>
    </w:p>
    <w:p>
      <w:pPr>
        <w:pStyle w:val="a3"/>
        <w:ind w:left="10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2.3 볼트 및 너트</w:t>
      </w:r>
    </w:p>
    <w:p>
      <w:pPr>
        <w:pStyle w:val="a3"/>
        <w:ind w:left="200"/>
        <w:rPr>
          <w:rFonts w:ascii="맑은 고딕" w:eastAsia="맑은 고딕" w:hAnsi="맑은 고딕" w:hint="eastAsia"/>
          <w:b w:val="0"/>
          <w:bCs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>(1) 볼트는 도금된 것을 사용하고 볼트의 직경은 부위에 따라 12mm~15mm (스크류볼트</w:t>
      </w: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</w:t>
      </w:r>
    </w:p>
    <w:p>
      <w:pPr>
        <w:pStyle w:val="a3"/>
        <w:ind w:left="200"/>
        <w:rPr>
          <w:rFonts w:ascii="맑은 고딕" w:eastAsia="맑은 고딕" w:hAnsi="맑은 고딕" w:hint="eastAsia"/>
          <w:b w:val="0"/>
          <w:bCs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 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8mm~10mm)로 사용한다.</w:t>
      </w:r>
    </w:p>
    <w:p>
      <w:pPr>
        <w:pStyle w:val="a3"/>
        <w:ind w:left="200"/>
        <w:rPr>
          <w:rFonts w:ascii="맑은 고딕" w:eastAsia="맑은 고딕" w:hAnsi="맑은 고딕" w:hint="eastAsia"/>
          <w:b w:val="0"/>
          <w:bCs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>(2)</w:t>
      </w: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너트는 풀림방지용 nylon nut와 캡너트를 사용하며 아연 도금, 또는 스테인리스를 사</w:t>
      </w: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 </w:t>
      </w:r>
    </w:p>
    <w:p>
      <w:pPr>
        <w:pStyle w:val="a3"/>
        <w:ind w:left="20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  용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한다.</w:t>
      </w:r>
    </w:p>
    <w:p>
      <w:pPr>
        <w:pStyle w:val="a3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2.4 나사</w:t>
      </w:r>
    </w:p>
    <w:p>
      <w:pPr>
        <w:pStyle w:val="a3"/>
        <w:ind w:leftChars="200" w:left="44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>(1) 판재의 결합에 사용되는 나사는 직경 4mm의 스텐레스 제작된 것을 사용</w:t>
      </w:r>
      <w:r>
        <w:rPr>
          <w:rFonts w:ascii="맑은 고딕" w:eastAsia="맑은 고딕" w:hAnsi="맑은 고딕" w:hint="eastAsia"/>
          <w:b w:val="0"/>
          <w:bCs w:val="0"/>
          <w:sz w:val="20"/>
          <w:szCs w:val="20"/>
        </w:rPr>
        <w:t>한 사용한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다.</w:t>
      </w:r>
    </w:p>
    <w:p>
      <w:pPr>
        <w:pStyle w:val="a3"/>
        <w:ind w:left="200" w:hanging="20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2.5 로프</w:t>
      </w:r>
    </w:p>
    <w:p>
      <w:pPr>
        <w:pStyle w:val="a3"/>
        <w:ind w:leftChars="200" w:left="660" w:hangingChars="100" w:hanging="22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(1) 로프는 철심 내장형 컴파운드로프를 사용하며 내마모성이 있는 제품으로 구성하며, 로프의 연결은 알루미늄을 금형 틀에 유압프레스로 찍어 연결제작 하여 사용한다. </w:t>
      </w:r>
    </w:p>
    <w:p>
      <w:pPr>
        <w:pStyle w:val="a3"/>
        <w:ind w:left="200" w:firstLineChars="100" w:firstLine="22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>(2) 로프의 인장강도 1500N/㎟이상을 사용한다.</w:t>
      </w:r>
    </w:p>
    <w:p>
      <w:pPr>
        <w:pStyle w:val="a3"/>
        <w:ind w:left="200"/>
        <w:rPr>
          <w:rFonts w:ascii="맑은 고딕" w:eastAsia="맑은 고딕" w:hAnsi="맑은 고딕"/>
          <w:b w:val="0"/>
          <w:bCs w:val="0"/>
          <w:szCs w:val="20"/>
        </w:rPr>
      </w:pPr>
      <w:r>
        <w:rPr>
          <w:rFonts w:ascii="맑은 고딕" w:eastAsia="맑은 고딕" w:hAnsi="맑은 고딕" w:hint="eastAsia"/>
          <w:b w:val="0"/>
          <w:bCs w:val="0"/>
          <w:szCs w:val="20"/>
        </w:rPr>
        <w:t xml:space="preserve">  </w:t>
      </w:r>
    </w:p>
    <w:p>
      <w:pPr>
        <w:pStyle w:val="a3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3. 접합 및 조립설치</w:t>
      </w:r>
    </w:p>
    <w:p>
      <w:pPr>
        <w:pStyle w:val="a3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3.1. 목재 제작</w:t>
      </w:r>
    </w:p>
    <w:p>
      <w:pPr>
        <w:pStyle w:val="a3"/>
        <w:ind w:left="661" w:hangingChars="300" w:hanging="661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부정형 원목을 가공함에 있어 사전에 도면 및 이미지에 대한 완전한 이해가        필요하다.</w:t>
      </w:r>
    </w:p>
    <w:p>
      <w:pPr>
        <w:pStyle w:val="a3"/>
        <w:ind w:left="661" w:hangingChars="300" w:hanging="661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부정형 목재를 사용한 제작품으로 정형적인 모습보다 자연스러운 연출을 유        도할 수 있는 방향으로 설치 되어야 한다.</w:t>
      </w:r>
    </w:p>
    <w:p>
      <w:pPr>
        <w:pStyle w:val="a3"/>
        <w:ind w:left="661" w:hangingChars="300" w:hanging="661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가공한 뒤에 갈라짐이 발생한 것은 목재가루 등 퍼티 또는 접착제와 혼합하        여 틈을 메우고 사포로 깨끗이 표면을 마무리 한다.</w:t>
      </w:r>
    </w:p>
    <w:p>
      <w:pPr>
        <w:pStyle w:val="a3"/>
        <w:ind w:left="661" w:hangingChars="300" w:hanging="661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목재를 이어 쓰는 것은 가급적 피하고 부득이한 경우 이음은 엇갈림 배치로        하며, 이음 및 맞춤의 정도는 꼭 맞게 한다.</w:t>
      </w:r>
    </w:p>
    <w:p>
      <w:pPr>
        <w:pStyle w:val="a3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3.2 철재 제작</w:t>
      </w:r>
    </w:p>
    <w:p>
      <w:pPr>
        <w:pStyle w:val="a3"/>
        <w:ind w:left="661" w:hangingChars="300" w:hanging="661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절곡 등 성형에 따르는 마무리 치수는 정확해야 하며, 표면에 가공홈 등이          없어야 한다.</w:t>
      </w:r>
    </w:p>
    <w:p>
      <w:pPr>
        <w:pStyle w:val="a3"/>
        <w:ind w:left="661" w:hangingChars="300" w:hanging="661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강관의 절단은 원칙적으로 자동 강관 절단기를 사용하고, 절곡은 상온에서          열간 가공하며, 관의 끝 마무리는 강관직경과 동일한 반구형 강판 캡을 용         접, 사상을하여 모가나지 않고 빗물이 스며들지 않도록 한다.</w:t>
      </w:r>
    </w:p>
    <w:p>
      <w:pPr>
        <w:pStyle w:val="a3"/>
        <w:ind w:left="661" w:hangingChars="300" w:hanging="661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스테인레스 강관 및 강판은 사용 목적에 따라 헤어라인처리, 광택처리 등을        하여 사용하되, 접합 및 설치를 위한 용접으로 손상된 부분은 원상태에 가깝        도록 재처리한다.</w:t>
      </w:r>
    </w:p>
    <w:p>
      <w:pPr>
        <w:pStyle w:val="a3"/>
        <w:rPr>
          <w:rFonts w:ascii="맑은 고딕" w:eastAsia="맑은 고딕" w:hAnsi="맑은 고딕"/>
          <w:b w:val="0"/>
          <w:bCs w:val="0"/>
          <w:sz w:val="20"/>
          <w:szCs w:val="20"/>
        </w:rPr>
      </w:pPr>
    </w:p>
    <w:p>
      <w:pPr>
        <w:pStyle w:val="a3"/>
        <w:ind w:left="661" w:hangingChars="300" w:hanging="661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강재 및 금속재는 특별히 지정하지 않았을 경우 녹막이 처리하며, 현장에 반        입한 뒤 녹막이 칠의 손상이나 박리가 생긴 부분은 보수하여야 한다.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3.3 용접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용접은 해당 작업의 시험이나 그 이상의 검정시험에 합격한 용접공에 의해         시행해야 한다. 단, 동등한 시험이나 그 이상의 전문지식과 경험을 충분히         갖추고 있다고 감독자가 인정하는 경우에는 이규정을 따르지 않아도 된다.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용접에 의한 수축량과 찌그러짐 등의 변형을 고려하여 마무리 규격의 형상을        얻을 수 있도록 해야한다.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철재의 용접은 가스용접, 불활성가스, 아크용접, 알곤가스용접 등의 방법을        사용하고 재료 및 부위별 용접방식의 선택은 설계도면에 따른다.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부재의 용접면은 용접전의 페인트, 기름, 녹, 수분, 스케일 등 용접에 지장        이 있는 것을 제거하여야 한다.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(5) 용접기와 부속기구는 주어진 용접조건에 알맞은 구조 및 기능을 갖고 안전하        게 용접할 수 있어야 한다.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(6) 용접봉은 해당 한국산업규격에 합격된 것이어야 하고 실제 사용할 위치와 기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타 조건에 대하여 제작자가 추천하는 크기와 분류번호를 가진 피복된 용접봉        이어야 한다.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3.4 볼트접합 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볼트는 나사를 무리하게 조여 손상되지 않도록 하고 정확하게 구멍 속으로         체결해야 하며 볼트 체결 중 볼트머리가 손상되지 않도록 해야 한다.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볼트 조임 전후에 불량볼트의 유무를 검사하고 불량 볼트에 대해서는 적절한        보완조치를 해야 한다.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와셔는 볼트머리 아래 및 너트 아래에 각각 한 장씩 사용하며 볼트머리와 너        트는 정연하게 놓여야 한다.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볼트 조임은 핸드렌치, 임펙트렌치 등을 이용하여 느슨하지 않도록 적절히         조이며 구조상 중요한 부분에는 스프링 와셔나 잠금기가 붙은 것을 사용하여        풀림을 방지해야 한다.</w:t>
      </w:r>
    </w:p>
    <w:p>
      <w:pPr>
        <w:pStyle w:val="a3"/>
        <w:ind w:left="100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3.5 조립 설치</w:t>
      </w:r>
    </w:p>
    <w:p>
      <w:pPr>
        <w:pStyle w:val="a3"/>
        <w:ind w:left="300"/>
        <w:rPr>
          <w:rFonts w:ascii="맑은 고딕" w:eastAsia="맑은 고딕" w:hAnsi="맑은 고딕" w:hint="eastAsia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(1) 목재 결합 기본 시공 방법      </w:t>
      </w:r>
    </w:p>
    <w:p>
      <w:pPr>
        <w:pStyle w:val="affa"/>
        <w:jc w:val="center"/>
        <w:spacing w:line="384" w:lineRule="auto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  <w:shd w:val="clear" w:color="000000" w:fill="auto"/>
        </w:rPr>
        <w:t>목재 결합 기본 시공 방법</w:t>
      </w:r>
    </w:p>
    <w:p>
      <w:pPr>
        <w:pStyle w:val="affa"/>
        <w:spacing w:line="384" w:lineRule="auto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 w:hint="default"/>
          <w:b w:val="0"/>
          <w:bCs w:val="0"/>
          <w:noProof/>
          <w:szCs w:val="20"/>
        </w:rPr>
        <w:drawing>
          <wp:anchor distT="0" distB="0" distL="0" distR="0" behindDoc="0" locked="0" layoutInCell="1" simplePos="0" relativeHeight="251658240" allowOverlap="1" hidden="0">
            <wp:simplePos x="0" y="0"/>
            <wp:positionH relativeFrom="column">
              <wp:posOffset>308102</wp:posOffset>
            </wp:positionH>
            <wp:positionV relativeFrom="paragraph">
              <wp:posOffset>59182</wp:posOffset>
            </wp:positionV>
            <wp:extent cx="5400040" cy="1698879"/>
            <wp:effectExtent l="0" t="0" r="0" b="0"/>
            <wp:wrapTopAndBottom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98879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a3"/>
        <w:wordWrap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4. 도장</w:t>
      </w:r>
    </w:p>
    <w:p>
      <w:pPr>
        <w:pStyle w:val="a3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4.1 목재 </w:t>
      </w:r>
    </w:p>
    <w:p>
      <w:pPr>
        <w:pStyle w:val="a3"/>
        <w:ind w:left="199"/>
        <w:tabs>
          <w:tab w:val="left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432" w:lineRule="auto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(1) 수분함수율이 양호한 품질의 목재를 사용한다.</w:t>
      </w:r>
    </w:p>
    <w:p>
      <w:pPr>
        <w:pStyle w:val="a3"/>
        <w:ind w:left="199"/>
        <w:tabs>
          <w:tab w:val="left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432" w:lineRule="auto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(2) 피도면에 유분, 먼지, 이물질 등을 완전히 제거 후 작업한다.</w:t>
      </w:r>
    </w:p>
    <w:p>
      <w:pPr>
        <w:pStyle w:val="a3"/>
        <w:ind w:left="199"/>
        <w:tabs>
          <w:tab w:val="left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432" w:lineRule="auto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(3) 방부, 방충 오일스텐을 1회 도장한다.</w:t>
      </w:r>
    </w:p>
    <w:p>
      <w:pPr>
        <w:pStyle w:val="a3"/>
        <w:ind w:left="199"/>
        <w:tabs>
          <w:tab w:val="left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spacing w:line="432" w:lineRule="auto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(4) 건조 후 방수 및 도막형성 도포작업을 1회 실시한다.</w:t>
      </w:r>
    </w:p>
    <w:p>
      <w:pPr>
        <w:pStyle w:val="a3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4.2 철재</w:t>
      </w:r>
    </w:p>
    <w:p>
      <w:pPr>
        <w:pStyle w:val="a3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(1) 유해한 부착물 (먼지, 흙, 기름, 타르)은 완전히 제거한다.</w:t>
      </w:r>
    </w:p>
    <w:p>
      <w:pPr>
        <w:pStyle w:val="a3"/>
        <w:tabs>
          <w:tab w:val="left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(2) 칠면의 결점(흠, 구멍, 갈림, 변형, 옹이, 흡수성이 )을 보수한다.</w:t>
      </w:r>
    </w:p>
    <w:p>
      <w:pPr>
        <w:pStyle w:val="a3"/>
        <w:tabs>
          <w:tab w:val="left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(3) 바탕면이 건조하지 않을 때에는 도장 공장으로 옮기지 않는다.</w:t>
      </w:r>
    </w:p>
    <w:p>
      <w:pPr>
        <w:pStyle w:val="a3"/>
        <w:tabs>
          <w:tab w:val="left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(4) 녹막이 칠은 공장에서 조립전에 칠한다.</w:t>
      </w:r>
    </w:p>
    <w:p>
      <w:pPr>
        <w:pStyle w:val="a3"/>
        <w:tabs>
          <w:tab w:val="left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(5) 현장 반입 후 칠의 칠막에 손상이 있는 부분은 다시 칠을 한다.</w:t>
      </w:r>
    </w:p>
    <w:p>
      <w:pPr>
        <w:pStyle w:val="a3"/>
        <w:tabs>
          <w:tab w:val="left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(6) 녹막이 도장은 2회를 기준으로 한다.   </w:t>
      </w:r>
    </w:p>
    <w:p>
      <w:pPr>
        <w:pStyle w:val="a3"/>
        <w:tabs>
          <w:tab w:val="left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(7) 도장은 뿜칠 도장용 스프레이를 사용한다. </w:t>
      </w:r>
    </w:p>
    <w:p>
      <w:pPr>
        <w:pStyle w:val="a3"/>
        <w:ind w:left="599" w:hanging="599"/>
        <w:tabs>
          <w:tab w:val="left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(8) 도장을 해서 안되는 부분은 마스킹 테이프로 보양을 한 후 도장 한다.</w:t>
      </w:r>
    </w:p>
    <w:p>
      <w:pPr>
        <w:pStyle w:val="a3"/>
        <w:ind w:left="599" w:hanging="599"/>
        <w:tabs>
          <w:tab w:val="left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(9) 공정은 분체 or 뿜칠 2회 도장으로 한다.</w:t>
      </w:r>
    </w:p>
    <w:p>
      <w:pPr>
        <w:pStyle w:val="a3"/>
        <w:ind w:left="599" w:hanging="599"/>
        <w:tabs>
          <w:tab w:val="left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rPr>
          <w:rFonts w:ascii="맑은 고딕" w:eastAsia="맑은 고딕" w:hAnsi="맑은 고딕"/>
          <w:b w:val="0"/>
          <w:bCs w:val="0"/>
          <w:sz w:val="20"/>
          <w:szCs w:val="20"/>
        </w:rPr>
      </w:pPr>
    </w:p>
    <w:p>
      <w:pPr>
        <w:pStyle w:val="a3"/>
        <w:ind w:left="366" w:hanging="366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5. 검사 및 시험</w:t>
      </w:r>
    </w:p>
    <w:p>
      <w:pPr>
        <w:pStyle w:val="a3"/>
        <w:ind w:left="366" w:hanging="366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5.1 검사</w:t>
      </w:r>
    </w:p>
    <w:p>
      <w:pPr>
        <w:pStyle w:val="a3"/>
        <w:ind w:left="366" w:hanging="366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Cs w:val="20"/>
        </w:rPr>
        <w:t xml:space="preserve"> 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(1) 검사단위는 1대로 한다.</w:t>
      </w:r>
    </w:p>
    <w:p>
      <w:pPr>
        <w:pStyle w:val="a3"/>
        <w:ind w:left="366" w:hanging="366"/>
        <w:rPr>
          <w:rFonts w:ascii="맑은 고딕" w:eastAsia="맑은 고딕" w:hAnsi="맑은 고딕" w:hint="eastAsia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(2) 검사방법 및 조건은 다음의 표에 따른다.</w:t>
      </w:r>
    </w:p>
    <w:tbl>
      <w:tblPr>
        <w:tblOverlap w:val="never"/>
        <w:tblW w:w="850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835"/>
        <w:gridCol w:w="2834"/>
        <w:gridCol w:w="2834"/>
      </w:tblGrid>
      <w:tr>
        <w:trPr>
          <w:trHeight w:val="426" w:hRule="atLeast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검사항목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검사방식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검사조건</w:t>
            </w:r>
          </w:p>
        </w:tc>
      </w:tr>
      <w:tr>
        <w:trPr>
          <w:trHeight w:val="474" w:hRule="atLeast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외관</w:t>
            </w:r>
          </w:p>
        </w:tc>
        <w:tc>
          <w:tcPr>
            <w:tcW w:w="28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체크검사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육안검사</w:t>
            </w:r>
          </w:p>
        </w:tc>
      </w:tr>
      <w:tr>
        <w:trPr>
          <w:trHeight w:val="474" w:hRule="atLeast"/>
        </w:trPr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기구부 수직, 수평상태</w:t>
            </w:r>
          </w:p>
        </w:tc>
        <w:tc>
          <w:tcPr>
            <w:tcW w:w="2834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육안검사</w:t>
            </w:r>
          </w:p>
        </w:tc>
      </w:tr>
    </w:tbl>
    <w:p>
      <w:pPr>
        <w:pStyle w:val="a3"/>
        <w:ind w:left="366" w:hanging="366"/>
        <w:rPr>
          <w:rFonts w:ascii="맑은 고딕" w:eastAsia="맑은 고딕" w:hAnsi="맑은 고딕" w:hint="default"/>
          <w:b w:val="0"/>
          <w:bCs w:val="0"/>
          <w:szCs w:val="20"/>
        </w:rPr>
      </w:pPr>
    </w:p>
    <w:p>
      <w:pPr>
        <w:pStyle w:val="a3"/>
        <w:ind w:left="366" w:hanging="366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Cs w:val="20"/>
        </w:rPr>
        <w:t xml:space="preserve">  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(3) 외관 표면에 흠집,도장상태,변형,뒤틀림,용접상태 등을 육안으로 확인한다.</w:t>
      </w:r>
    </w:p>
    <w:tbl>
      <w:tblPr>
        <w:tblOverlap w:val="never"/>
        <w:tblW w:w="8503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985"/>
        <w:gridCol w:w="5042"/>
        <w:gridCol w:w="1476"/>
      </w:tblGrid>
      <w:tr>
        <w:trPr>
          <w:trHeight w:val="483" w:hRule="atLeast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검사항목</w:t>
            </w:r>
          </w:p>
        </w:tc>
        <w:tc>
          <w:tcPr>
            <w:tcW w:w="5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품 질 기 준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검사방법</w:t>
            </w:r>
          </w:p>
        </w:tc>
      </w:tr>
      <w:tr>
        <w:trPr>
          <w:trHeight w:val="576" w:hRule="atLeast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외관</w:t>
            </w:r>
          </w:p>
        </w:tc>
        <w:tc>
          <w:tcPr>
            <w:tcW w:w="5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표면에 현저히 겉모양을 손상시키는 흠, 사용상 지장이 있는 파손, 변형이 없어야 한다.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육안검사</w:t>
            </w:r>
          </w:p>
        </w:tc>
      </w:tr>
      <w:tr>
        <w:trPr>
          <w:trHeight w:val="576" w:hRule="atLeast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기구부 수직,</w:t>
            </w:r>
          </w:p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수평상태</w:t>
            </w:r>
          </w:p>
        </w:tc>
        <w:tc>
          <w:tcPr>
            <w:tcW w:w="5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수직, 수평을 정확히 고려하여 제작 동작 시 사용자에게 무리가 가지 않도록 하여야 한다.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육안검사</w:t>
            </w:r>
          </w:p>
        </w:tc>
      </w:tr>
    </w:tbl>
    <w:p>
      <w:pPr>
        <w:pStyle w:val="a3"/>
        <w:ind w:left="366" w:hanging="366"/>
        <w:rPr>
          <w:rFonts w:ascii="맑은 고딕" w:eastAsia="맑은 고딕" w:hAnsi="맑은 고딕"/>
          <w:b w:val="0"/>
          <w:bCs w:val="0"/>
          <w:sz w:val="20"/>
          <w:szCs w:val="20"/>
        </w:rPr>
      </w:pPr>
    </w:p>
    <w:p>
      <w:pPr>
        <w:pStyle w:val="a3"/>
        <w:ind w:left="366" w:hanging="366"/>
        <w:rPr>
          <w:rFonts w:ascii="맑은 고딕" w:eastAsia="맑은 고딕" w:hAnsi="맑은 고딕" w:hint="eastAsia"/>
          <w:b/>
          <w:bCs/>
          <w:sz w:val="20"/>
          <w:szCs w:val="20"/>
          <w:rtl w:val="off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>5.2 시험방법</w:t>
      </w:r>
    </w:p>
    <w:p>
      <w:pPr>
        <w:pStyle w:val="a3"/>
        <w:ind w:left="366" w:hanging="366"/>
        <w:rPr>
          <w:rFonts w:ascii="맑은 고딕" w:eastAsia="맑은 고딕" w:hAnsi="맑은 고딕" w:hint="default"/>
          <w:b w:val="0"/>
          <w:bCs w:val="0"/>
          <w:szCs w:val="20"/>
        </w:rPr>
      </w:pPr>
    </w:p>
    <w:tbl>
      <w:tblPr>
        <w:tblpPr w:leftFromText="28" w:topFromText="28" w:rightFromText="28" w:bottomFromText="28" w:vertAnchor="text" w:horzAnchor="text" w:tblpYSpec="top"/>
        <w:tblOverlap w:val="never"/>
        <w:tblW w:w="85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462"/>
        <w:gridCol w:w="4159"/>
        <w:gridCol w:w="1895"/>
      </w:tblGrid>
      <w:tr>
        <w:trPr>
          <w:trHeight w:val="463" w:hRule="atLeast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</w:rPr>
              <w:t>시험항목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</w:rPr>
              <w:t>품질기준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</w:rPr>
              <w:t>시험방법</w:t>
            </w:r>
          </w:p>
        </w:tc>
      </w:tr>
      <w:tr>
        <w:trPr>
          <w:trHeight w:val="406" w:hRule="atLeast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</w:rPr>
              <w:t>로프 지름(움켜잡음)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</w:rPr>
              <w:t>모든 방향으로 16mm 이상, 45mm 이하</w:t>
            </w:r>
          </w:p>
        </w:tc>
        <w:tc>
          <w:tcPr>
            <w:tcW w:w="18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43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  <w:spacing w:val="-3"/>
              </w:rPr>
              <w:t xml:space="preserve">안전인증 부속서 2 </w:t>
            </w:r>
            <w:r>
              <w:rPr>
                <w:rFonts w:ascii="맑은 고딕" w:eastAsia="맑은 고딕" w:hAnsi="맑은 고딕"/>
                <w:b w:val="0"/>
                <w:bCs w:val="0"/>
                <w:color w:val="282828"/>
                <w:sz w:val="20"/>
                <w:szCs w:val="20"/>
              </w:rPr>
              <w:t>어린이 놀이기구/</w:t>
            </w:r>
          </w:p>
          <w:p>
            <w:pPr>
              <w:pStyle w:val="a3"/>
              <w:wordWrap/>
              <w:jc w:val="center"/>
              <w:spacing w:line="43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color w:val="282828"/>
                <w:sz w:val="20"/>
                <w:szCs w:val="20"/>
              </w:rPr>
              <w:t>제1부 일반 안전요건 및 시험방법</w:t>
            </w:r>
          </w:p>
        </w:tc>
      </w:tr>
      <w:tr>
        <w:trPr>
          <w:trHeight w:val="638" w:hRule="atLeast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</w:rPr>
              <w:t>머리와 목 얽매임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</w:rPr>
              <w:t>최소 직경 230mm 이상</w:t>
            </w:r>
          </w:p>
        </w:tc>
        <w:tc>
          <w:tcPr>
            <w:tcW w:w="1895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</w:p>
        </w:tc>
      </w:tr>
      <w:tr>
        <w:trPr>
          <w:trHeight w:val="1466" w:hRule="atLeast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예상치 못한 장애물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Cs w:val="20"/>
              </w:rPr>
              <w:t>각진 모서리나 돌출된 부분은 제작 시 충분히 고려하는 것이 바람직하고, 기능상 또는 구조상 반드시 있어야 한다면 충분히 둥글게 만들거나 접촉면적을 크게 하여 상해의 위험성을 줄임</w:t>
            </w:r>
          </w:p>
        </w:tc>
        <w:tc>
          <w:tcPr>
            <w:tcW w:w="1895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</w:p>
        </w:tc>
      </w:tr>
      <w:tr>
        <w:trPr>
          <w:trHeight w:val="529" w:hRule="atLeast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</w:rPr>
              <w:t>울타리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</w:rPr>
              <w:t>울타리 상단면 높이 최소 700mm 이상</w:t>
            </w:r>
          </w:p>
        </w:tc>
        <w:tc>
          <w:tcPr>
            <w:tcW w:w="1895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</w:p>
        </w:tc>
      </w:tr>
      <w:tr>
        <w:trPr>
          <w:trHeight w:val="812" w:hRule="atLeast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</w:rPr>
              <w:t>보호난간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</w:rPr>
              <w:t>발판 중심에서 수직으로 측정하였을 때, 난간 상단 600mm 이상, 850mm 이하</w:t>
            </w:r>
          </w:p>
        </w:tc>
        <w:tc>
          <w:tcPr>
            <w:tcW w:w="1895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</w:p>
        </w:tc>
      </w:tr>
      <w:tr>
        <w:trPr>
          <w:trHeight w:val="472" w:hRule="atLeast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</w:rPr>
              <w:t>손가락 끼임</w:t>
            </w:r>
          </w:p>
        </w:tc>
        <w:tc>
          <w:tcPr>
            <w:tcW w:w="4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spacing w:line="312" w:lineRule="auto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  <w:r>
              <w:rPr>
                <w:rFonts w:ascii="맑은 고딕" w:eastAsia="맑은 고딕" w:hAnsi="맑은 고딕"/>
                <w:b w:val="0"/>
                <w:bCs w:val="0"/>
                <w:sz w:val="20"/>
                <w:szCs w:val="20"/>
              </w:rPr>
              <w:t>8mm 미만, 25mm 이상</w:t>
            </w:r>
          </w:p>
        </w:tc>
        <w:tc>
          <w:tcPr>
            <w:tcW w:w="1895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rPr>
                <w:rFonts w:ascii="맑은 고딕" w:eastAsia="맑은 고딕" w:hAnsi="맑은 고딕" w:hint="default"/>
                <w:b w:val="0"/>
                <w:bCs w:val="0"/>
                <w:szCs w:val="20"/>
              </w:rPr>
            </w:pPr>
          </w:p>
        </w:tc>
      </w:tr>
    </w:tbl>
    <w:p>
      <w:pPr>
        <w:pStyle w:val="a3"/>
        <w:wordWrap/>
        <w:jc w:val="left"/>
        <w:rPr>
          <w:rFonts w:ascii="맑은 고딕" w:eastAsia="맑은 고딕" w:hAnsi="맑은 고딕" w:hint="default"/>
          <w:b/>
          <w:bCs/>
          <w:szCs w:val="20"/>
        </w:rPr>
      </w:pPr>
      <w:r>
        <w:rPr>
          <w:rFonts w:ascii="맑은 고딕" w:eastAsia="맑은 고딕" w:hAnsi="맑은 고딕" w:hint="eastAsia"/>
          <w:b/>
          <w:bCs/>
          <w:sz w:val="20"/>
          <w:szCs w:val="20"/>
        </w:rPr>
        <w:t>6</w:t>
      </w:r>
      <w:r>
        <w:rPr>
          <w:rFonts w:ascii="맑은 고딕" w:eastAsia="맑은 고딕" w:hAnsi="맑은 고딕"/>
          <w:b/>
          <w:bCs/>
          <w:sz w:val="20"/>
          <w:szCs w:val="20"/>
        </w:rPr>
        <w:t>. 유지관리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6.1 교환주기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제품의 부품별 기본 교환주기는 각 부품의 마모상태에 따라 달리한다.</w:t>
      </w:r>
    </w:p>
    <w:p>
      <w:pPr>
        <w:pStyle w:val="a3"/>
        <w:wordWrap/>
        <w:jc w:val="left"/>
        <w:rPr>
          <w:rFonts w:ascii="맑은 고딕" w:eastAsia="맑은 고딕" w:hAnsi="맑은 고딕" w:hint="eastAsia"/>
          <w:b w:val="0"/>
          <w:bCs w:val="0"/>
          <w:sz w:val="20"/>
          <w:szCs w:val="20"/>
          <w:rtl w:val="off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목재류 : 단면적의 1/3이상이 훼손이 된 경우, 볼트 연결 홀이 볼트크기의 </w:t>
      </w: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         </w:t>
      </w: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       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  <w:rtl w:val="off"/>
        </w:rPr>
        <w:t xml:space="preserve">     </w:t>
      </w:r>
      <w:r>
        <w:rPr>
          <w:rFonts w:ascii="맑은 고딕" w:eastAsia="맑은 고딕" w:hAnsi="맑은 고딕"/>
          <w:b w:val="0"/>
          <w:bCs w:val="0"/>
          <w:sz w:val="20"/>
          <w:szCs w:val="20"/>
        </w:rPr>
        <w:t>2/3 이상 커진 경우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데크판, 오름판 : 데크 바닥면이 6mm 이상 마모된 경우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로프류 : 내장된 철심이 1개 이상 절단된 경우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파이프류 : 단면적의 1/3 이상이 마모된 경우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(5) 체인 : 단면적의 1/3 이상이 마모된 경우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(6) 그네안장 : 연결고리부분의 단면적의 1/3이상이 마모된 경우, 안장의 갈라짐                   이 심하거나, 내부 철판이 1/4이상 절단된 경우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(7) 미끄럼대 : </w:t>
      </w:r>
      <w:r>
        <w:rPr>
          <w:rFonts w:ascii="맑은 고딕" w:eastAsia="맑은 고딕" w:hAnsi="맑은 고딕"/>
          <w:b w:val="0"/>
          <w:bCs w:val="0"/>
          <w:w w:val="97"/>
          <w:sz w:val="20"/>
          <w:szCs w:val="20"/>
        </w:rPr>
        <w:t>표면이 훼손에 의한 요철이 심한경우, 두께가 1/2이상 마모된 경우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(8) 스프링 : U볼트가 단면적의 1/3이상이 마모된 경우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(9) 회전체 : 베어링부분 3개월에 한번씩 윤활유 주입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(10) 기타 : 이외 관리자의 판단에 의한 교환시기는 협의하여 교환주기를 바꿀                 수 있다.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t xml:space="preserve"> 6.2 유지관리 중점사항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   유지관리는 기본적으로 분기별 1회점검, 연2회 안전점검을 한다.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(1) 목재류 : 기둥하부와 기초철물과의 훼손유무, 각종 볼트 체결부위의 이완상                 태 및 훼손부위를 중점 확인하고, 페인트 회손 유무 확인한다.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(2) 합판류 : 각종 볼트 체결부위의 이완상태 및 훼손유무 확인, 바닥판의 마모                 도 확인, 3년 1회 재도장한다.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(3) 로프류 : 연결부속품의 이완상태와 로프의 내장된 철심의 마모도 상태점검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(4) 파이프류 : 도장상태 및 마모도 확인, 기타부품과의 이완상태 확인, 페인트                   회손 유무 확인한다.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(5) 체인 : 도장상태 및 마모도 확인, 기타부품과의 이완상태 확인한다.</w:t>
      </w:r>
    </w:p>
    <w:p>
      <w:pPr>
        <w:pStyle w:val="a3"/>
        <w:ind w:left="440" w:hangingChars="200" w:hanging="440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(6) 그네 : 스윙행거의 베어링부분의 이상유무 및 윤활류 주입상태 확인, 그네줄               과의 마모상태 확인, 그네줄과 안장과의 연결부 마모상태 확인, 안장의 마모상태 확인, 베어링부분의 윤활류 주입상태 한다.</w:t>
      </w:r>
    </w:p>
    <w:p>
      <w:pPr>
        <w:pStyle w:val="a3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(7) 시소 : 부품간의 이완상태 및 마모상태 확인한다.</w:t>
      </w:r>
    </w:p>
    <w:p>
      <w:pPr>
        <w:pStyle w:val="a3"/>
        <w:ind w:left="661" w:hangingChars="300" w:hanging="661"/>
        <w:wordWrap/>
        <w:jc w:val="left"/>
        <w:rPr>
          <w:rFonts w:ascii="맑은 고딕" w:eastAsia="맑은 고딕" w:hAnsi="맑은 고딕" w:hint="default"/>
          <w:b w:val="0"/>
          <w:bCs w:val="0"/>
          <w:szCs w:val="20"/>
        </w:rPr>
      </w:pPr>
      <w:r>
        <w:rPr>
          <w:rFonts w:ascii="맑은 고딕" w:eastAsia="맑은 고딕" w:hAnsi="맑은 고딕"/>
          <w:b w:val="0"/>
          <w:bCs w:val="0"/>
          <w:sz w:val="20"/>
          <w:szCs w:val="20"/>
        </w:rPr>
        <w:t xml:space="preserve">  (8) 공통 : 느슨해진 볼트의 조립 및 볼트캡의 분실을 체크하고, 도장 훼손면은               재료 마감사항과 동일하게 재도장한다.</w:t>
      </w:r>
    </w:p>
    <w:sectPr>
      <w:pgSz w:w="11906" w:h="16838"/>
      <w:pgMar w:top="850" w:right="1701" w:bottom="850" w:left="1701" w:header="850" w:footer="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ffa">
    <w:name w:val="Body Text"/>
    <w:pPr>
      <w:ind w:left="112"/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57" w:line="0" w:lineRule="atLeast"/>
      <w:textAlignment w:val="baseline"/>
    </w:pPr>
    <w:rPr>
      <w:rFonts w:ascii="한컴바탕" w:eastAsia="한컴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image" Target="media/image1.jpeg" /><Relationship Id="rId1" Type="http://schemas.openxmlformats.org/officeDocument/2006/relationships/image" Target="media/image2.pn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목재부</dc:title>
  <dc:subject/>
  <dc:creator/>
  <cp:keywords/>
  <dc:description/>
  <cp:lastModifiedBy>Admin</cp:lastModifiedBy>
  <cp:revision>1</cp:revision>
  <dcterms:created xsi:type="dcterms:W3CDTF">2005-07-27T11:03:00Z</dcterms:created>
  <dcterms:modified xsi:type="dcterms:W3CDTF">2025-10-16T04:48:07Z</dcterms:modified>
  <cp:version>0900.0100.01</cp:version>
</cp:coreProperties>
</file>