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3"/>
        <w:wordWrap/>
        <w:snapToGrid/>
        <w:jc w:val="center"/>
        <w:rPr>
          <w:rFonts w:ascii="맑은 고딕" w:eastAsia="맑은 고딕" w:hAnsi="맑은 고딕" w:hint="default"/>
        </w:rPr>
      </w:pPr>
      <w:bookmarkStart w:id="1" w:name="_top"/>
      <w:bookmarkEnd w:id="1"/>
    </w:p>
    <w:p>
      <w:pPr>
        <w:pStyle w:val="a3"/>
        <w:wordWrap/>
        <w:snapToGrid/>
        <w:jc w:val="center"/>
        <w:rPr>
          <w:rFonts w:ascii="맑은 고딕" w:eastAsia="맑은 고딕" w:hAnsi="맑은 고딕"/>
          <w:b/>
          <w:sz w:val="60"/>
        </w:rPr>
      </w:pPr>
    </w:p>
    <w:p>
      <w:pPr>
        <w:pStyle w:val="a3"/>
        <w:wordWrap/>
        <w:snapToGrid/>
        <w:jc w:val="center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sz w:val="90"/>
        </w:rPr>
        <w:t>특 기 시 방 서</w:t>
      </w:r>
    </w:p>
    <w:p>
      <w:pPr>
        <w:pStyle w:val="a3"/>
        <w:wordWrap/>
        <w:snapToGrid/>
        <w:jc w:val="center"/>
        <w:rPr>
          <w:rFonts w:ascii="맑은 고딕" w:eastAsia="맑은 고딕" w:hAnsi="맑은 고딕"/>
          <w:b/>
          <w:sz w:val="68"/>
        </w:rPr>
      </w:pPr>
    </w:p>
    <w:p>
      <w:pPr>
        <w:pStyle w:val="a3"/>
        <w:wordWrap/>
        <w:snapToGrid/>
        <w:jc w:val="right"/>
        <w:rPr>
          <w:rFonts w:ascii="맑은 고딕" w:eastAsia="맑은 고딕" w:hAnsi="맑은 고딕"/>
          <w:b/>
          <w:sz w:val="50"/>
        </w:rPr>
      </w:pPr>
    </w:p>
    <w:p>
      <w:pPr>
        <w:pStyle w:val="a3"/>
        <w:wordWrap/>
        <w:snapToGrid/>
        <w:jc w:val="right"/>
        <w:rPr>
          <w:rFonts w:ascii="맑은 고딕" w:eastAsia="맑은 고딕" w:hAnsi="맑은 고딕"/>
          <w:b/>
          <w:sz w:val="40"/>
        </w:rPr>
      </w:pPr>
    </w:p>
    <w:p>
      <w:pPr>
        <w:pStyle w:val="a3"/>
        <w:wordWrap/>
        <w:snapToGrid/>
        <w:jc w:val="right"/>
        <w:rPr>
          <w:rFonts w:ascii="맑은 고딕" w:eastAsia="맑은 고딕" w:hAnsi="맑은 고딕"/>
          <w:b/>
          <w:sz w:val="40"/>
        </w:rPr>
      </w:pPr>
    </w:p>
    <w:p>
      <w:pPr>
        <w:pStyle w:val="a3"/>
        <w:wordWrap/>
        <w:snapToGrid/>
        <w:jc w:val="righ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sz w:val="36"/>
        </w:rPr>
        <w:t>다온피앤디</w:t>
      </w:r>
    </w:p>
    <w:p>
      <w:pPr>
        <w:pStyle w:val="a3"/>
        <w:wordWrap/>
        <w:snapToGrid/>
        <w:jc w:val="righ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sz w:val="36"/>
        </w:rPr>
        <w:t>조경시설물 : 흡연 부스</w:t>
      </w:r>
    </w:p>
    <w:p>
      <w:pPr>
        <w:pStyle w:val="a3"/>
        <w:wordWrap/>
        <w:snapToGrid/>
        <w:jc w:val="righ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 w:hint="default"/>
          <w:noProof/>
        </w:rPr>
        <w:drawing>
          <wp:anchor distT="0" distB="0" distL="0" distR="0" behindDoc="0" locked="0" layoutInCell="1" simplePos="0" relativeHeight="251658240" allowOverlap="1" hidden="0">
            <wp:simplePos x="0" y="0"/>
            <wp:positionH relativeFrom="column">
              <wp:posOffset>1340231</wp:posOffset>
            </wp:positionH>
            <wp:positionV relativeFrom="paragraph">
              <wp:posOffset>207010</wp:posOffset>
            </wp:positionV>
            <wp:extent cx="3078480" cy="1143000"/>
            <wp:effectExtent l="0" t="0" r="0" b="0"/>
            <wp:wrapTopAndBottom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11430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/>
          <w:bCs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>1. 일반사항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1.1 적용범위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(1) 본 시방서는 조경시설 및 외부 휴게공간에 설치되는 시설물 공사에 준한다.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1.2 적용기준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(1) 본 시방서의 제품은 시방서 및 설계도면의 의하여 제작하고 명기되지 않은         사항은 한국공업규격(k.s)에 적합하게 제작하며 그 외의 사항은 발주처와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    협의하여 제작한다.</w:t>
      </w:r>
    </w:p>
    <w:p>
      <w:pPr>
        <w:pStyle w:val="a3"/>
        <w:wordWrap/>
        <w:snapToGrid/>
        <w:jc w:val="left"/>
        <w:rPr>
          <w:rFonts w:ascii="맑은 고딕" w:eastAsia="맑은 고딕" w:hAnsi="맑은 고딕"/>
          <w:b w:val="0"/>
          <w:sz w:val="20"/>
          <w:szCs w:val="20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/>
          <w:bCs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>2. 재질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2.1 목재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(1) 목재의 수종은 천연 방부재 계열의 남양재(하드우드)를 사용한다.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(2) 목재는 갈라짐이나 뒤틀림이 없어야하며 무절품을 사용하여야 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(3) 조경재의 품질은 건조와 표면마감에 따라 좌우되므로 자연건조 90일 이상,         증기건조 20일후, 대패가공 한다. 이때 함수율 18% 이하로 건조 하여야한다.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2.2 철재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(1) 철재는 갈라짐이나, 흠, 녹, 비틀림 등의 결점이 없는 것이어야 하며,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    한국산업규격(KSD 3507)과 동등하거나 그이상의 품질을 가진 것을 사용한다.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(2) 산화, 부식의 방지를 위해 필히 빈틈없이 녹막이 도장을 하여야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2.3 석재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(1) 석재는 형상, 치수, 재질, 미관, 마감상태 등이 양호한 것을 사용햐여야           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(2) 종류 및 산지에 다른 고유의 특성을 지녀야 하며, 부적당한 색깔이나              갈라짐, 깨진 것, 오염된 것등을 반입해서는 안된다.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2.4 폴리카보네이트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(1) KS M ISO 7391-1 규정에 따른 것으로 두께 3mm 이상의 것을 사용한다.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    발주처의 요구시 두께의 변경이 가능하도록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    또한, 발주처의 요구시 복층판 변경도 가능하도록 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(2) 폴리카보네이트 시트는 보호필름으로 보양된 상태로 현장에 반입되어야            하며, 가공 및 시공과정에서 부득이한 경우가 아니면 보호필름을 제거하거나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    훼손하면 안된다.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(3) 폴리카보네이트 시트는 직사광선에 직접 노출되지 않고 비가 새지 않으며          통풍이 잘되는 실내에 보관하고, 주위의 온도가 40</w:t>
      </w:r>
      <w:r>
        <w:rPr>
          <w:rFonts w:ascii="맑은 고딕" w:eastAsia="맑은 고딕" w:hAnsi="맑은 고딕"/>
          <w:b w:val="0"/>
          <w:sz w:val="20"/>
          <w:szCs w:val="20"/>
        </w:rPr>
        <w:t>℃</w:t>
      </w:r>
      <w:r>
        <w:rPr>
          <w:rFonts w:ascii="맑은 고딕" w:eastAsia="맑은 고딕" w:hAnsi="맑은 고딕"/>
          <w:b w:val="0"/>
          <w:sz w:val="20"/>
          <w:szCs w:val="20"/>
        </w:rPr>
        <w:t xml:space="preserve"> 이상 상승치 않도록         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2.5 알루미늄재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(1) AL-EXTRUDED BAR의 기둥재는 외장재와의 결합을 하여 미적인 기능과, 구조적        기능을 가지도록 제작한다. 열처리 후 분체도장 으로 마감한다.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(2) AL-CASTING의 규격은 KSD-2334 이며 재질은 AC-4A, AC-7A 생산품 이어야하나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    조경, 건축자재는 일반 재질 알루미늄 순도율이 88%이상 품도 가능하다.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    이또한 열처리 후 분체도장 으로 마감한다.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2.6 기타재료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(1) 강화유리는 KSL 2002 강화유리 규정에 합격한 것이나 동등 이상의 것으로          하며 최소 두께는 8MM 이상의 것으로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(2) 조립볼트와 보강 재료는 KS 정품으로 조립 설치한다.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(3) 부재료 규격은 설계도면을 기준하며 현장에 따라 상향 조정할수 있다.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(4) 목재와 금속 결속품은 기온에 따라 수축현상이 있으므로 보완을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(5) 주ㆍ부재료의 컬러는 전체컬러와 동일하게 처리한다.</w:t>
      </w:r>
    </w:p>
    <w:p>
      <w:pPr>
        <w:pStyle w:val="a3"/>
        <w:wordWrap/>
        <w:snapToGrid/>
        <w:jc w:val="left"/>
        <w:rPr>
          <w:rFonts w:ascii="맑은 고딕" w:eastAsia="맑은 고딕" w:hAnsi="맑은 고딕"/>
          <w:b/>
          <w:bCs/>
          <w:sz w:val="20"/>
          <w:szCs w:val="20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/>
          <w:bCs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>3. 접합 및 조립설치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3.1 용접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(1) 용접은 해당 작업의 시험이나 그 이상의 검정시험에 합격한 용접공에 의해         시행해야 한다. 단, 동등한 시험이나 그 이상의 전문지식과 경험을 충분히         갖추고 있다고 감독자가 인정하는 경우에는 이규정을 따르지 않아도 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(2) 용접에 의한 수축량과 찌그러짐 등의 변형을 고려하여 마무리 규격의 형상을        얻을 수 있도록 해야한다.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(3) 철재의 용접은 가스용접, 불활성가스, 아크용접, 알곤가스용접 등의 방법을        사용하고 재료 및 부위별 용접방식의 선택은 설계도면에 따른다.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(4) 부재의 용접면은 용접전의 페인트, 기름, 녹, 수분, 스케일 등 용접에             지장이 있는 것을 제거하여야 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(5) 용접기와 부속기구는 주어진 용접조건에 알맞은 구조 및 기능을 갖고              안전하게 용접할 수 있어야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(6) 용접봉은 해당 한국산업규격에 합격된 것이어야 하고 실제 사용할 위치와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    기타 조건에 대하여 제작자가 추천하는 크기와 분류번호를 가진 피복된            용접봉이어야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</w:t>
      </w:r>
      <w:r>
        <w:rPr>
          <w:rFonts w:ascii="맑은 고딕" w:eastAsia="맑은 고딕" w:hAnsi="맑은 고딕"/>
          <w:b/>
          <w:bCs/>
          <w:sz w:val="20"/>
          <w:szCs w:val="20"/>
        </w:rPr>
        <w:t xml:space="preserve"> 3.2 볼트접합 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(1) 볼트는 나사를 무리하게 조여 손상되지 않도록 하고 정확하게 구멍 속으로         박아야 하며 볼트 박기중 볼트머리가 손상되지 않도록 해야한다.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(2) 볼트 조임 전후에 불량볼트의 유무를 검사하고 불량 볼트에 대해서는 적절한        보완조치를 해야 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(3) 와셔는 볼트머리 아래 및 너트 아래에 각각 한 장씩 사용하며 볼트머리와          너트는 정연하게 놓여야 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(4) 볼트 조임은 핸드렌치, 임펙트렌치 등을 이용하여 느슨하지 않도록 적절히         조이며 구조상 중요한 부분에는 스프링 와셔나 잠금기가 붙은 것을 사용하여        풀림을 방지해야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3.3 조립설치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</w:t>
      </w:r>
      <w:r>
        <w:rPr>
          <w:rFonts w:ascii="맑은 고딕" w:eastAsia="맑은 고딕" w:hAnsi="맑은 고딕"/>
          <w:b w:val="0"/>
          <w:sz w:val="20"/>
          <w:szCs w:val="20"/>
        </w:rPr>
        <w:t xml:space="preserve"> (1) 설치위치는 설계도면에 따르며 감독자의 지시를 받아야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(2) 시공전 바닥을 다짐하여 평탄하게 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(3) 현장에 반입된 부재는 가급적 빠른 시간 내에 설치하며, 공정 관리상              불가피하게 장기간 보관할 경우에는 적절한 보관조치를 취해야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(4) 설치 시에는 수직, 수평이 잘 맞아야 하고 뒤틀림 없이 직선이어야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    볼트 및 지주대로 연결, 지지시킨다.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(5) 기초 콘크리트는 설계도면 규격이며, 배합비는 건축 및 토목공사에 기준한다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(6) 연결고정부분은 정밀절단, 천공하여 조립한다.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(7) 포장구간에 시설물 설치 시에는 포장후의 상단 높이를 예측하여 기초부위를        시공함으로써 포장상단에서의 높이가 설계도면과 동일하게 시공되도록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eastAsia"/>
          <w:b/>
          <w:bCs/>
          <w:sz w:val="20"/>
          <w:szCs w:val="20"/>
          <w:rtl w:val="off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/>
          <w:bCs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>4. 도장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4.1 목재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(1) 수분함수율이 양호한 품질을 사용한다.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(2) 피도면에 유분, 먼지, 이물질 등을 완전히 제거한 후 작업한다.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(3) 대패가공 후 방부, 방충 수성스테인을 2회 도장한다.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(4) 도장후 표면에 얼룩이 생기지 않도록 하고 건조를 철저히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4.2 철재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(1) 탈지 및 프라이머 하도 작업을 철저히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(2) 하도 열처리 후 녹막이 도장을 필히 빈틈없이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(3) 아크릴 우레탄 도장 2~3회 혹은 불소수치 도장을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4.3 알루미늄재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(1) 도장전 하도 피막 도장을 철저히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(2) 원료는 폴리에스터 고분자 수지에 해당하는 분말을 사용한다.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(3) 정전 분체코팅 방법은 정전 자동 방식을 사용한다.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(5) 지정 분체도장후 열처리한다.</w:t>
      </w:r>
    </w:p>
    <w:p>
      <w:pPr>
        <w:pStyle w:val="a3"/>
        <w:wordWrap/>
        <w:snapToGrid/>
        <w:jc w:val="left"/>
        <w:rPr>
          <w:rFonts w:ascii="맑은 고딕" w:eastAsia="맑은 고딕" w:hAnsi="맑은 고딕"/>
          <w:b w:val="0"/>
          <w:sz w:val="20"/>
          <w:szCs w:val="20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/>
          <w:bCs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>5. 검사 및 시험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5.1 검사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(1) 사용부재의 두께, 길이, 볼트구멍 등 완성품의 규격이 도면 및 시방서의           내용과 같은지 확인한다.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(2) 사용부재의 규격, 부재간 연결방법, 용접면 및 용접상태, 접속부의                마감상태, 접속부분의 상태 등 완성품의 구조에 대한 검사를 실시한다.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(3) 완성품의 표면상태 및 외형 등의 이상이 없는지 확인한다.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5.2 시험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(1) 목재의 함수율 - 함수율 측정은 KS-F-2199(목재의 함수율 측정 방법)에                            규정하는 방법에 따른다. 또한, 전기전 측정방법에 따라도                        좋다.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(2) 표면처리 - 금속부 도막 밀착성 시험은 시험편에 예리한 칼로 칼날이 금속                    바탕에 닿도록 1mm간격으로 서로 직교하도록 괘선을 11줄씩 긋고 1x1mm의 칸을 100개 만든다. 그위에 KS-A-1528(셀로판 점착 테이프)에 규정하는 점착테이프를 붙인 후 즉시 떼어내어 도막이 벗겨지는지 유무를 조사한다.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    - 목재부 도막밀착성 시험은 시험편에 예리한 칼날을 약 30°로 기울여 목질바탕을 닿도록 2mm간격으로 서로 직교하는 선을 11줄씩 긋고 2x2mm의 칸을 100개 만든다. 그위에 KS-A-1528(셀로판 점착 테이프)에 규정하는 점착테이프를 붙인후 바로 떼어서 도막의 벗겨짐 유무를 조사한다.</w:t>
      </w:r>
    </w:p>
    <w:sectPr>
      <w:pgSz w:w="11906" w:h="16838"/>
      <w:pgMar w:top="850" w:right="1701" w:bottom="850" w:left="1701" w:header="850" w:footer="0" w:gutter="0"/>
      <w:cols w:space="0"/>
      <w:docGrid w:linePitch="360"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2"/>
        <w:szCs w:val="24"/>
        <w:kern w:val="2"/>
      </w:rPr>
    </w:rPrDefault>
    <w:pPrDefault>
      <w:pPr>
        <w:spacing w:after="160"/>
      </w:pPr>
    </w:pPrDefault>
  </w:docDefaults>
  <w:style w:type="paragraph" w:default="1" w:styleId="a1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customStyle="1" w:styleId="a3">
    <w:name w:val="바탕글"/>
    <w:pPr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  <a:ln w="2540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1</cp:revision>
  <dcterms:created xsi:type="dcterms:W3CDTF">2011-05-17T01:27:00Z</dcterms:created>
  <dcterms:modified xsi:type="dcterms:W3CDTF">2025-10-16T04:28:39Z</dcterms:modified>
  <cp:version>0900.0100.01</cp:version>
</cp:coreProperties>
</file>